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D3" w:rsidRPr="00E418D3" w:rsidRDefault="006E7CAB" w:rsidP="00E418D3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-57150</wp:posOffset>
            </wp:positionH>
            <wp:positionV relativeFrom="page">
              <wp:posOffset>1133475</wp:posOffset>
            </wp:positionV>
            <wp:extent cx="6856358" cy="265176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lerplann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358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418D3" w:rsidRPr="00E418D3">
        <w:rPr>
          <w:b/>
          <w:sz w:val="52"/>
          <w:szCs w:val="52"/>
        </w:rPr>
        <w:t>Design a Game Activity</w:t>
      </w:r>
    </w:p>
    <w:p w:rsidR="006E7CAB" w:rsidRDefault="006E7CAB" w:rsidP="00205565">
      <w:pPr>
        <w:rPr>
          <w:b/>
          <w:sz w:val="24"/>
          <w:szCs w:val="24"/>
        </w:rPr>
      </w:pPr>
    </w:p>
    <w:p w:rsidR="00205565" w:rsidRDefault="00205565" w:rsidP="00205565">
      <w:r w:rsidRPr="00B2653C">
        <w:rPr>
          <w:b/>
          <w:sz w:val="24"/>
          <w:szCs w:val="24"/>
        </w:rPr>
        <w:t>Step 1</w:t>
      </w:r>
      <w:r>
        <w:t xml:space="preserve">.  Choose ACRL Framework </w:t>
      </w:r>
      <w:r w:rsidR="005C23DC">
        <w:t xml:space="preserve">and </w:t>
      </w:r>
      <w:r>
        <w:t xml:space="preserve">any Knowledge Practice or Disposition that will serve as the focus for the game.  </w:t>
      </w:r>
      <w:r w:rsidR="005C23DC">
        <w:t>Write it on your Design Sheet</w:t>
      </w:r>
    </w:p>
    <w:tbl>
      <w:tblPr>
        <w:tblStyle w:val="TableGrid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0"/>
      </w:tblGrid>
      <w:tr w:rsidR="005C23DC" w:rsidTr="00EB6853">
        <w:tc>
          <w:tcPr>
            <w:tcW w:w="10560" w:type="dxa"/>
          </w:tcPr>
          <w:p w:rsidR="005C23DC" w:rsidRPr="00A30F80" w:rsidRDefault="005C23DC" w:rsidP="00EB6853">
            <w:pPr>
              <w:shd w:val="clear" w:color="auto" w:fill="FFFFFF"/>
              <w:jc w:val="center"/>
              <w:textAlignment w:val="baseline"/>
              <w:outlineLvl w:val="2"/>
              <w:rPr>
                <w:rFonts w:eastAsia="Times New Roman" w:cstheme="minorHAnsi"/>
                <w:b/>
                <w:bCs/>
                <w:color w:val="00B050"/>
                <w:sz w:val="32"/>
                <w:szCs w:val="32"/>
              </w:rPr>
            </w:pPr>
            <w:r w:rsidRPr="00A30F80">
              <w:rPr>
                <w:rFonts w:eastAsia="Times New Roman" w:cstheme="minorHAnsi"/>
                <w:b/>
                <w:bCs/>
                <w:color w:val="00B050"/>
                <w:sz w:val="32"/>
                <w:szCs w:val="32"/>
              </w:rPr>
              <w:t>Authority Is Constructed and Contextual</w:t>
            </w:r>
          </w:p>
          <w:p w:rsidR="005C23DC" w:rsidRDefault="005C23DC" w:rsidP="00EB6853">
            <w:pPr>
              <w:shd w:val="clear" w:color="auto" w:fill="FFFFFF"/>
              <w:textAlignment w:val="baseline"/>
              <w:outlineLvl w:val="2"/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02C0C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Learners who are developing their information literate abilities</w:t>
            </w:r>
          </w:p>
          <w:p w:rsidR="005C23DC" w:rsidRPr="00302C0C" w:rsidRDefault="005C23DC" w:rsidP="005C23DC">
            <w:pPr>
              <w:numPr>
                <w:ilvl w:val="0"/>
                <w:numId w:val="1"/>
              </w:numPr>
              <w:shd w:val="clear" w:color="auto" w:fill="FFFFFF"/>
              <w:ind w:left="360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302C0C">
              <w:rPr>
                <w:rFonts w:eastAsia="Times New Roman" w:cstheme="minorHAnsi"/>
                <w:color w:val="494949"/>
                <w:sz w:val="18"/>
                <w:szCs w:val="18"/>
              </w:rPr>
              <w:t>define different types of authority, such as subject expertise (e.g., scholarship), societal position (e.g., public office or title), or special experience (e.g., participating in a historic event);</w:t>
            </w:r>
          </w:p>
          <w:p w:rsidR="005C23DC" w:rsidRPr="00302C0C" w:rsidRDefault="005C23DC" w:rsidP="005C23DC">
            <w:pPr>
              <w:numPr>
                <w:ilvl w:val="0"/>
                <w:numId w:val="1"/>
              </w:numPr>
              <w:shd w:val="clear" w:color="auto" w:fill="FFFFFF"/>
              <w:ind w:left="360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302C0C">
              <w:rPr>
                <w:rFonts w:eastAsia="Times New Roman" w:cstheme="minorHAnsi"/>
                <w:color w:val="494949"/>
                <w:sz w:val="18"/>
                <w:szCs w:val="18"/>
              </w:rPr>
              <w:t>use research tools and indicators of authority to determine the credibility of sources, understanding the elements that might temper this credibility;</w:t>
            </w:r>
          </w:p>
          <w:p w:rsidR="005C23DC" w:rsidRPr="00302C0C" w:rsidRDefault="005C23DC" w:rsidP="005C23DC">
            <w:pPr>
              <w:numPr>
                <w:ilvl w:val="0"/>
                <w:numId w:val="1"/>
              </w:numPr>
              <w:shd w:val="clear" w:color="auto" w:fill="FFFFFF"/>
              <w:ind w:left="360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302C0C">
              <w:rPr>
                <w:rFonts w:eastAsia="Times New Roman" w:cstheme="minorHAnsi"/>
                <w:color w:val="494949"/>
                <w:sz w:val="18"/>
                <w:szCs w:val="18"/>
              </w:rPr>
              <w:t>understand that many disciplines have acknowledged authorities in the sense of well-known scholars and publications that are widely considered “standard,” and yet, even in those situations, some scholars would challenge the authority of those sources;</w:t>
            </w:r>
          </w:p>
          <w:p w:rsidR="005C23DC" w:rsidRPr="00302C0C" w:rsidRDefault="005C23DC" w:rsidP="005C23DC">
            <w:pPr>
              <w:numPr>
                <w:ilvl w:val="0"/>
                <w:numId w:val="1"/>
              </w:numPr>
              <w:shd w:val="clear" w:color="auto" w:fill="FFFFFF"/>
              <w:ind w:left="360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302C0C">
              <w:rPr>
                <w:rFonts w:eastAsia="Times New Roman" w:cstheme="minorHAnsi"/>
                <w:color w:val="494949"/>
                <w:sz w:val="18"/>
                <w:szCs w:val="18"/>
              </w:rPr>
              <w:t>recognize that authoritative content may be packaged formally or informally and may include sources of all media types;</w:t>
            </w:r>
          </w:p>
          <w:p w:rsidR="005C23DC" w:rsidRPr="00302C0C" w:rsidRDefault="005C23DC" w:rsidP="005C23DC">
            <w:pPr>
              <w:numPr>
                <w:ilvl w:val="0"/>
                <w:numId w:val="1"/>
              </w:numPr>
              <w:shd w:val="clear" w:color="auto" w:fill="FFFFFF"/>
              <w:ind w:left="360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302C0C">
              <w:rPr>
                <w:rFonts w:eastAsia="Times New Roman" w:cstheme="minorHAnsi"/>
                <w:color w:val="494949"/>
                <w:sz w:val="18"/>
                <w:szCs w:val="18"/>
              </w:rPr>
              <w:t>acknowledge they are developing their own authoritative voices in a particular area and recognize the responsibilities this entails, including seeking accuracy and reliability, respecting intellectual property, and participating in communities of practice;</w:t>
            </w:r>
          </w:p>
          <w:p w:rsidR="005C23DC" w:rsidRPr="00302C0C" w:rsidRDefault="005C23DC" w:rsidP="005C23DC">
            <w:pPr>
              <w:numPr>
                <w:ilvl w:val="0"/>
                <w:numId w:val="1"/>
              </w:numPr>
              <w:shd w:val="clear" w:color="auto" w:fill="FFFFFF"/>
              <w:ind w:left="360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proofErr w:type="gramStart"/>
            <w:r w:rsidRPr="00302C0C">
              <w:rPr>
                <w:rFonts w:eastAsia="Times New Roman" w:cstheme="minorHAnsi"/>
                <w:color w:val="494949"/>
                <w:sz w:val="18"/>
                <w:szCs w:val="18"/>
              </w:rPr>
              <w:t>understand</w:t>
            </w:r>
            <w:proofErr w:type="gramEnd"/>
            <w:r w:rsidRPr="00302C0C">
              <w:rPr>
                <w:rFonts w:eastAsia="Times New Roman" w:cstheme="minorHAnsi"/>
                <w:color w:val="494949"/>
                <w:sz w:val="18"/>
                <w:szCs w:val="18"/>
              </w:rPr>
              <w:t xml:space="preserve"> the increasingly social nature of the information ecosystem where authorities actively connect with one another and sources develop over time.</w:t>
            </w:r>
          </w:p>
          <w:p w:rsidR="005C23DC" w:rsidRPr="00302C0C" w:rsidRDefault="005C23DC" w:rsidP="005C23DC">
            <w:pPr>
              <w:numPr>
                <w:ilvl w:val="0"/>
                <w:numId w:val="1"/>
              </w:numPr>
              <w:shd w:val="clear" w:color="auto" w:fill="FFFFFF"/>
              <w:ind w:left="360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302C0C">
              <w:rPr>
                <w:rFonts w:eastAsia="Times New Roman" w:cstheme="minorHAnsi"/>
                <w:color w:val="494949"/>
                <w:sz w:val="18"/>
                <w:szCs w:val="18"/>
              </w:rPr>
              <w:t>develop and maintain an open mind when encountering varied and sometimes conflicting perspectives;</w:t>
            </w:r>
          </w:p>
          <w:p w:rsidR="005C23DC" w:rsidRPr="00302C0C" w:rsidRDefault="005C23DC" w:rsidP="005C23DC">
            <w:pPr>
              <w:numPr>
                <w:ilvl w:val="0"/>
                <w:numId w:val="1"/>
              </w:numPr>
              <w:shd w:val="clear" w:color="auto" w:fill="FFFFFF"/>
              <w:ind w:left="360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302C0C">
              <w:rPr>
                <w:rFonts w:eastAsia="Times New Roman" w:cstheme="minorHAnsi"/>
                <w:color w:val="494949"/>
                <w:sz w:val="18"/>
                <w:szCs w:val="18"/>
              </w:rPr>
              <w:t>motivate themselves to find authoritative sources, recognizing that authority may be conferred or manifested in unexpected ways;</w:t>
            </w:r>
          </w:p>
          <w:p w:rsidR="005C23DC" w:rsidRPr="00302C0C" w:rsidRDefault="005C23DC" w:rsidP="005C23DC">
            <w:pPr>
              <w:numPr>
                <w:ilvl w:val="0"/>
                <w:numId w:val="1"/>
              </w:numPr>
              <w:shd w:val="clear" w:color="auto" w:fill="FFFFFF"/>
              <w:ind w:left="360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302C0C">
              <w:rPr>
                <w:rFonts w:eastAsia="Times New Roman" w:cstheme="minorHAnsi"/>
                <w:color w:val="494949"/>
                <w:sz w:val="18"/>
                <w:szCs w:val="18"/>
              </w:rPr>
              <w:t>develop awareness of the importance of assessing content with a skeptical stance and with a self-awareness of their own biases and worldview;</w:t>
            </w:r>
          </w:p>
          <w:p w:rsidR="005C23DC" w:rsidRPr="00302C0C" w:rsidRDefault="005C23DC" w:rsidP="005C23DC">
            <w:pPr>
              <w:numPr>
                <w:ilvl w:val="0"/>
                <w:numId w:val="1"/>
              </w:numPr>
              <w:shd w:val="clear" w:color="auto" w:fill="FFFFFF"/>
              <w:ind w:left="360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302C0C">
              <w:rPr>
                <w:rFonts w:eastAsia="Times New Roman" w:cstheme="minorHAnsi"/>
                <w:color w:val="494949"/>
                <w:sz w:val="18"/>
                <w:szCs w:val="18"/>
              </w:rPr>
              <w:t>question traditional notions of granting authority and recognize the value of diverse ideas and worldviews;</w:t>
            </w:r>
          </w:p>
          <w:p w:rsidR="005C23DC" w:rsidRDefault="005C23DC" w:rsidP="005C23DC">
            <w:pPr>
              <w:numPr>
                <w:ilvl w:val="0"/>
                <w:numId w:val="1"/>
              </w:numPr>
              <w:shd w:val="clear" w:color="auto" w:fill="FFFFFF"/>
              <w:ind w:left="720"/>
              <w:textAlignment w:val="baseline"/>
              <w:outlineLvl w:val="2"/>
            </w:pPr>
            <w:r w:rsidRPr="005834C1">
              <w:rPr>
                <w:rFonts w:eastAsia="Times New Roman" w:cstheme="minorHAnsi"/>
                <w:color w:val="494949"/>
                <w:sz w:val="18"/>
                <w:szCs w:val="18"/>
              </w:rPr>
              <w:t>are conscious that maintaining these attitudes and actions requires frequent self-evaluation</w:t>
            </w:r>
          </w:p>
        </w:tc>
      </w:tr>
      <w:tr w:rsidR="005C23DC" w:rsidTr="00EB6853">
        <w:tc>
          <w:tcPr>
            <w:tcW w:w="10560" w:type="dxa"/>
          </w:tcPr>
          <w:p w:rsidR="005C23DC" w:rsidRPr="00A30F80" w:rsidRDefault="005C23DC" w:rsidP="00EB6853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  <w:r w:rsidRPr="00A30F80">
              <w:rPr>
                <w:rFonts w:asciiTheme="minorHAnsi" w:hAnsiTheme="minorHAnsi" w:cstheme="minorHAnsi"/>
                <w:color w:val="00B050"/>
                <w:sz w:val="32"/>
                <w:szCs w:val="32"/>
              </w:rPr>
              <w:t>Information Creation as a Process</w:t>
            </w:r>
          </w:p>
          <w:p w:rsidR="005C23DC" w:rsidRDefault="005C23DC" w:rsidP="00EB6853">
            <w:pPr>
              <w:shd w:val="clear" w:color="auto" w:fill="FFFFFF"/>
              <w:textAlignment w:val="baseline"/>
              <w:outlineLvl w:val="2"/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02C0C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Learners who are developing their information literate abilities</w:t>
            </w:r>
          </w:p>
          <w:p w:rsidR="005C23DC" w:rsidRPr="007558CD" w:rsidRDefault="005C23DC" w:rsidP="005C23DC">
            <w:pPr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7558CD">
              <w:rPr>
                <w:rFonts w:eastAsia="Times New Roman" w:cstheme="minorHAnsi"/>
                <w:color w:val="494949"/>
                <w:sz w:val="18"/>
                <w:szCs w:val="18"/>
              </w:rPr>
              <w:t>articulate the capabilities and constraints of information developed through various creation processes;</w:t>
            </w:r>
          </w:p>
          <w:p w:rsidR="005C23DC" w:rsidRPr="007558CD" w:rsidRDefault="005C23DC" w:rsidP="005C23DC">
            <w:pPr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7558CD">
              <w:rPr>
                <w:rFonts w:eastAsia="Times New Roman" w:cstheme="minorHAnsi"/>
                <w:color w:val="494949"/>
                <w:sz w:val="18"/>
                <w:szCs w:val="18"/>
              </w:rPr>
              <w:t>assess the fit between an information product’s creation process and a particular information need;</w:t>
            </w:r>
          </w:p>
          <w:p w:rsidR="005C23DC" w:rsidRPr="007558CD" w:rsidRDefault="005C23DC" w:rsidP="005C23DC">
            <w:pPr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7558CD">
              <w:rPr>
                <w:rFonts w:eastAsia="Times New Roman" w:cstheme="minorHAnsi"/>
                <w:color w:val="494949"/>
                <w:sz w:val="18"/>
                <w:szCs w:val="18"/>
              </w:rPr>
              <w:t>articulate the traditional and emerging processes of information creation and dissemination in a particular discipline;</w:t>
            </w:r>
          </w:p>
          <w:p w:rsidR="005C23DC" w:rsidRPr="007558CD" w:rsidRDefault="005C23DC" w:rsidP="005C23DC">
            <w:pPr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7558CD">
              <w:rPr>
                <w:rFonts w:eastAsia="Times New Roman" w:cstheme="minorHAnsi"/>
                <w:color w:val="494949"/>
                <w:sz w:val="18"/>
                <w:szCs w:val="18"/>
              </w:rPr>
              <w:t>recognize that information may be perceived differently based on the format in which it is packaged;</w:t>
            </w:r>
          </w:p>
          <w:p w:rsidR="005C23DC" w:rsidRPr="007558CD" w:rsidRDefault="005C23DC" w:rsidP="005C23DC">
            <w:pPr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7558CD">
              <w:rPr>
                <w:rFonts w:eastAsia="Times New Roman" w:cstheme="minorHAnsi"/>
                <w:color w:val="494949"/>
                <w:sz w:val="18"/>
                <w:szCs w:val="18"/>
              </w:rPr>
              <w:t>recognize the implications of information formats that contain static or dynamic information;</w:t>
            </w:r>
          </w:p>
          <w:p w:rsidR="005C23DC" w:rsidRPr="007558CD" w:rsidRDefault="005C23DC" w:rsidP="005C23DC">
            <w:pPr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7558CD">
              <w:rPr>
                <w:rFonts w:eastAsia="Times New Roman" w:cstheme="minorHAnsi"/>
                <w:color w:val="494949"/>
                <w:sz w:val="18"/>
                <w:szCs w:val="18"/>
              </w:rPr>
              <w:t>monitor the value that is placed upon different types of information products in varying contexts;</w:t>
            </w:r>
          </w:p>
          <w:p w:rsidR="005C23DC" w:rsidRPr="007558CD" w:rsidRDefault="005C23DC" w:rsidP="005C23DC">
            <w:pPr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7558CD">
              <w:rPr>
                <w:rFonts w:eastAsia="Times New Roman" w:cstheme="minorHAnsi"/>
                <w:color w:val="494949"/>
                <w:sz w:val="18"/>
                <w:szCs w:val="18"/>
              </w:rPr>
              <w:t>transfer knowledge of capabilities and constraints to new types of information products;</w:t>
            </w:r>
          </w:p>
          <w:p w:rsidR="005C23DC" w:rsidRPr="007558CD" w:rsidRDefault="005C23DC" w:rsidP="005C23DC">
            <w:pPr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proofErr w:type="gramStart"/>
            <w:r w:rsidRPr="007558CD">
              <w:rPr>
                <w:rFonts w:eastAsia="Times New Roman" w:cstheme="minorHAnsi"/>
                <w:color w:val="494949"/>
                <w:sz w:val="18"/>
                <w:szCs w:val="18"/>
              </w:rPr>
              <w:t>develop</w:t>
            </w:r>
            <w:proofErr w:type="gramEnd"/>
            <w:r w:rsidRPr="007558CD">
              <w:rPr>
                <w:rFonts w:eastAsia="Times New Roman" w:cstheme="minorHAnsi"/>
                <w:color w:val="494949"/>
                <w:sz w:val="18"/>
                <w:szCs w:val="18"/>
              </w:rPr>
              <w:t>, in their own creation processes, an understanding that their choices impact the purposes for which the information product will be used and the message it conveys.</w:t>
            </w:r>
          </w:p>
          <w:p w:rsidR="005C23DC" w:rsidRPr="007558CD" w:rsidRDefault="005C23DC" w:rsidP="005C23DC">
            <w:pPr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7558CD">
              <w:rPr>
                <w:rFonts w:eastAsia="Times New Roman" w:cstheme="minorHAnsi"/>
                <w:color w:val="494949"/>
                <w:sz w:val="18"/>
                <w:szCs w:val="18"/>
              </w:rPr>
              <w:t>are inclined to seek out characteristics of information products that indicate the underlying creation process;</w:t>
            </w:r>
          </w:p>
          <w:p w:rsidR="005C23DC" w:rsidRPr="007558CD" w:rsidRDefault="005C23DC" w:rsidP="005C23DC">
            <w:pPr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7558CD">
              <w:rPr>
                <w:rFonts w:eastAsia="Times New Roman" w:cstheme="minorHAnsi"/>
                <w:color w:val="494949"/>
                <w:sz w:val="18"/>
                <w:szCs w:val="18"/>
              </w:rPr>
              <w:t>value the process of matching an information need with an appropriate product;</w:t>
            </w:r>
          </w:p>
          <w:p w:rsidR="005C23DC" w:rsidRPr="007558CD" w:rsidRDefault="005C23DC" w:rsidP="005C23DC">
            <w:pPr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7558CD">
              <w:rPr>
                <w:rFonts w:eastAsia="Times New Roman" w:cstheme="minorHAnsi"/>
                <w:color w:val="494949"/>
                <w:sz w:val="18"/>
                <w:szCs w:val="18"/>
              </w:rPr>
              <w:t>accept that the creation of information may begin initially through communicating in a range of formats or modes;</w:t>
            </w:r>
          </w:p>
          <w:p w:rsidR="005C23DC" w:rsidRPr="007558CD" w:rsidRDefault="005C23DC" w:rsidP="005C23DC">
            <w:pPr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7558CD">
              <w:rPr>
                <w:rFonts w:eastAsia="Times New Roman" w:cstheme="minorHAnsi"/>
                <w:color w:val="494949"/>
                <w:sz w:val="18"/>
                <w:szCs w:val="18"/>
              </w:rPr>
              <w:t>accept the ambiguity surrounding the potential value of information creation expressed in emerging formats or modes;</w:t>
            </w:r>
          </w:p>
          <w:p w:rsidR="005C23DC" w:rsidRPr="007558CD" w:rsidRDefault="005C23DC" w:rsidP="005C23DC">
            <w:pPr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7558CD">
              <w:rPr>
                <w:rFonts w:eastAsia="Times New Roman" w:cstheme="minorHAnsi"/>
                <w:color w:val="494949"/>
                <w:sz w:val="18"/>
                <w:szCs w:val="18"/>
              </w:rPr>
              <w:t>resist the tendency to equate format with the underlying creation process;</w:t>
            </w:r>
          </w:p>
          <w:p w:rsidR="005C23DC" w:rsidRDefault="005C23DC" w:rsidP="005C23DC">
            <w:pPr>
              <w:numPr>
                <w:ilvl w:val="0"/>
                <w:numId w:val="2"/>
              </w:numPr>
              <w:shd w:val="clear" w:color="auto" w:fill="FFFFFF"/>
              <w:textAlignment w:val="baseline"/>
            </w:pPr>
            <w:proofErr w:type="gramStart"/>
            <w:r w:rsidRPr="007558CD">
              <w:rPr>
                <w:rFonts w:eastAsia="Times New Roman" w:cstheme="minorHAnsi"/>
                <w:color w:val="494949"/>
                <w:sz w:val="18"/>
                <w:szCs w:val="18"/>
              </w:rPr>
              <w:t>understand</w:t>
            </w:r>
            <w:proofErr w:type="gramEnd"/>
            <w:r w:rsidRPr="007558CD">
              <w:rPr>
                <w:rFonts w:eastAsia="Times New Roman" w:cstheme="minorHAnsi"/>
                <w:color w:val="494949"/>
                <w:sz w:val="18"/>
                <w:szCs w:val="18"/>
              </w:rPr>
              <w:t xml:space="preserve"> that different methods of information dissemination with different purposes are available for their use.</w:t>
            </w:r>
          </w:p>
        </w:tc>
      </w:tr>
      <w:tr w:rsidR="005C23DC" w:rsidTr="00EB6853">
        <w:tc>
          <w:tcPr>
            <w:tcW w:w="10560" w:type="dxa"/>
          </w:tcPr>
          <w:p w:rsidR="005C23DC" w:rsidRPr="00A30F80" w:rsidRDefault="005C23DC" w:rsidP="00EB6853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  <w:r w:rsidRPr="00A30F80">
              <w:rPr>
                <w:rFonts w:asciiTheme="minorHAnsi" w:hAnsiTheme="minorHAnsi" w:cstheme="minorHAnsi"/>
                <w:color w:val="00B050"/>
                <w:sz w:val="32"/>
                <w:szCs w:val="32"/>
              </w:rPr>
              <w:t>Research as Inquiry</w:t>
            </w:r>
          </w:p>
          <w:p w:rsidR="005C23DC" w:rsidRDefault="005C23DC" w:rsidP="00EB6853">
            <w:pPr>
              <w:shd w:val="clear" w:color="auto" w:fill="FFFFFF"/>
              <w:textAlignment w:val="baseline"/>
              <w:outlineLvl w:val="2"/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02C0C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Learners who are developing their information literate abilities</w:t>
            </w:r>
          </w:p>
          <w:p w:rsidR="005C23DC" w:rsidRPr="007B6F02" w:rsidRDefault="005C23DC" w:rsidP="005C23DC">
            <w:pPr>
              <w:numPr>
                <w:ilvl w:val="0"/>
                <w:numId w:val="4"/>
              </w:numPr>
              <w:shd w:val="clear" w:color="auto" w:fill="FFFFFF"/>
              <w:ind w:left="360"/>
              <w:textAlignment w:val="baseline"/>
              <w:rPr>
                <w:rFonts w:eastAsia="Times New Roman" w:cstheme="minorHAnsi"/>
                <w:color w:val="494949"/>
                <w:sz w:val="20"/>
                <w:szCs w:val="20"/>
              </w:rPr>
            </w:pPr>
            <w:r w:rsidRPr="007B6F02">
              <w:rPr>
                <w:rFonts w:eastAsia="Times New Roman" w:cstheme="minorHAnsi"/>
                <w:color w:val="494949"/>
                <w:sz w:val="20"/>
                <w:szCs w:val="20"/>
              </w:rPr>
              <w:t>formulate questions for research based on information gaps or on reexamination of existing, possibly conflicting, information;</w:t>
            </w:r>
          </w:p>
          <w:p w:rsidR="005C23DC" w:rsidRPr="007B6F02" w:rsidRDefault="005C23DC" w:rsidP="005C23DC">
            <w:pPr>
              <w:numPr>
                <w:ilvl w:val="0"/>
                <w:numId w:val="4"/>
              </w:numPr>
              <w:shd w:val="clear" w:color="auto" w:fill="FFFFFF"/>
              <w:ind w:left="360"/>
              <w:textAlignment w:val="baseline"/>
              <w:rPr>
                <w:rFonts w:eastAsia="Times New Roman" w:cstheme="minorHAnsi"/>
                <w:color w:val="494949"/>
                <w:sz w:val="20"/>
                <w:szCs w:val="20"/>
              </w:rPr>
            </w:pPr>
            <w:r w:rsidRPr="007B6F02">
              <w:rPr>
                <w:rFonts w:eastAsia="Times New Roman" w:cstheme="minorHAnsi"/>
                <w:color w:val="494949"/>
                <w:sz w:val="20"/>
                <w:szCs w:val="20"/>
              </w:rPr>
              <w:t>determine an appropriate scope of investigation;</w:t>
            </w:r>
          </w:p>
          <w:p w:rsidR="005C23DC" w:rsidRPr="007B6F02" w:rsidRDefault="005C23DC" w:rsidP="005C23DC">
            <w:pPr>
              <w:numPr>
                <w:ilvl w:val="0"/>
                <w:numId w:val="4"/>
              </w:numPr>
              <w:shd w:val="clear" w:color="auto" w:fill="FFFFFF"/>
              <w:ind w:left="360"/>
              <w:textAlignment w:val="baseline"/>
              <w:rPr>
                <w:rFonts w:eastAsia="Times New Roman" w:cstheme="minorHAnsi"/>
                <w:color w:val="494949"/>
                <w:sz w:val="20"/>
                <w:szCs w:val="20"/>
              </w:rPr>
            </w:pPr>
            <w:r w:rsidRPr="007B6F02">
              <w:rPr>
                <w:rFonts w:eastAsia="Times New Roman" w:cstheme="minorHAnsi"/>
                <w:color w:val="494949"/>
                <w:sz w:val="20"/>
                <w:szCs w:val="20"/>
              </w:rPr>
              <w:t>deal with complex research by breaking complex questions into simple ones, limiting the scope of investigations;</w:t>
            </w:r>
          </w:p>
          <w:p w:rsidR="005C23DC" w:rsidRPr="007B6F02" w:rsidRDefault="005C23DC" w:rsidP="005C23DC">
            <w:pPr>
              <w:numPr>
                <w:ilvl w:val="0"/>
                <w:numId w:val="4"/>
              </w:numPr>
              <w:shd w:val="clear" w:color="auto" w:fill="FFFFFF"/>
              <w:ind w:left="360"/>
              <w:textAlignment w:val="baseline"/>
              <w:rPr>
                <w:rFonts w:eastAsia="Times New Roman" w:cstheme="minorHAnsi"/>
                <w:color w:val="494949"/>
                <w:sz w:val="20"/>
                <w:szCs w:val="20"/>
              </w:rPr>
            </w:pPr>
            <w:r w:rsidRPr="007B6F02">
              <w:rPr>
                <w:rFonts w:eastAsia="Times New Roman" w:cstheme="minorHAnsi"/>
                <w:color w:val="494949"/>
                <w:sz w:val="20"/>
                <w:szCs w:val="20"/>
              </w:rPr>
              <w:t>use various research methods, based on need, circumstance, and type of inquiry;</w:t>
            </w:r>
          </w:p>
          <w:p w:rsidR="005C23DC" w:rsidRPr="007B6F02" w:rsidRDefault="005C23DC" w:rsidP="005C23DC">
            <w:pPr>
              <w:numPr>
                <w:ilvl w:val="0"/>
                <w:numId w:val="4"/>
              </w:numPr>
              <w:shd w:val="clear" w:color="auto" w:fill="FFFFFF"/>
              <w:ind w:left="360"/>
              <w:textAlignment w:val="baseline"/>
              <w:rPr>
                <w:rFonts w:eastAsia="Times New Roman" w:cstheme="minorHAnsi"/>
                <w:color w:val="494949"/>
                <w:sz w:val="20"/>
                <w:szCs w:val="20"/>
              </w:rPr>
            </w:pPr>
            <w:r w:rsidRPr="007B6F02">
              <w:rPr>
                <w:rFonts w:eastAsia="Times New Roman" w:cstheme="minorHAnsi"/>
                <w:color w:val="494949"/>
                <w:sz w:val="20"/>
                <w:szCs w:val="20"/>
              </w:rPr>
              <w:t>monitor gathered information and assess for gaps or weaknesses;</w:t>
            </w:r>
          </w:p>
          <w:p w:rsidR="005C23DC" w:rsidRPr="007B6F02" w:rsidRDefault="005C23DC" w:rsidP="005C23DC">
            <w:pPr>
              <w:numPr>
                <w:ilvl w:val="0"/>
                <w:numId w:val="4"/>
              </w:numPr>
              <w:shd w:val="clear" w:color="auto" w:fill="FFFFFF"/>
              <w:ind w:left="360"/>
              <w:textAlignment w:val="baseline"/>
              <w:rPr>
                <w:rFonts w:eastAsia="Times New Roman" w:cstheme="minorHAnsi"/>
                <w:color w:val="494949"/>
                <w:sz w:val="20"/>
                <w:szCs w:val="20"/>
              </w:rPr>
            </w:pPr>
            <w:r w:rsidRPr="007B6F02">
              <w:rPr>
                <w:rFonts w:eastAsia="Times New Roman" w:cstheme="minorHAnsi"/>
                <w:color w:val="494949"/>
                <w:sz w:val="20"/>
                <w:szCs w:val="20"/>
              </w:rPr>
              <w:t>organize information in meaningful ways;</w:t>
            </w:r>
          </w:p>
          <w:p w:rsidR="005C23DC" w:rsidRPr="007B6F02" w:rsidRDefault="005C23DC" w:rsidP="005C23DC">
            <w:pPr>
              <w:numPr>
                <w:ilvl w:val="0"/>
                <w:numId w:val="4"/>
              </w:numPr>
              <w:shd w:val="clear" w:color="auto" w:fill="FFFFFF"/>
              <w:ind w:left="360"/>
              <w:textAlignment w:val="baseline"/>
              <w:rPr>
                <w:rFonts w:eastAsia="Times New Roman" w:cstheme="minorHAnsi"/>
                <w:color w:val="494949"/>
                <w:sz w:val="20"/>
                <w:szCs w:val="20"/>
              </w:rPr>
            </w:pPr>
            <w:r w:rsidRPr="007B6F02">
              <w:rPr>
                <w:rFonts w:eastAsia="Times New Roman" w:cstheme="minorHAnsi"/>
                <w:color w:val="494949"/>
                <w:sz w:val="20"/>
                <w:szCs w:val="20"/>
              </w:rPr>
              <w:t>synthesize ideas gathered from multiple sources;</w:t>
            </w:r>
          </w:p>
          <w:p w:rsidR="005C23DC" w:rsidRPr="00A30F80" w:rsidRDefault="005C23DC" w:rsidP="005C23DC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="360"/>
              <w:textAlignment w:val="baseline"/>
              <w:outlineLvl w:val="2"/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30F80">
              <w:rPr>
                <w:rFonts w:eastAsia="Times New Roman" w:cstheme="minorHAnsi"/>
                <w:color w:val="494949"/>
                <w:sz w:val="20"/>
                <w:szCs w:val="20"/>
              </w:rPr>
              <w:lastRenderedPageBreak/>
              <w:t>draw reasonable conclusions based on the analysis and interpretation of information</w:t>
            </w:r>
          </w:p>
          <w:p w:rsidR="005C23DC" w:rsidRPr="007B6F02" w:rsidRDefault="005C23DC" w:rsidP="005C23DC">
            <w:pPr>
              <w:numPr>
                <w:ilvl w:val="0"/>
                <w:numId w:val="5"/>
              </w:numPr>
              <w:shd w:val="clear" w:color="auto" w:fill="FFFFFF"/>
              <w:ind w:left="360"/>
              <w:textAlignment w:val="baseline"/>
              <w:rPr>
                <w:rFonts w:eastAsia="Times New Roman" w:cstheme="minorHAnsi"/>
                <w:color w:val="494949"/>
                <w:sz w:val="20"/>
                <w:szCs w:val="20"/>
              </w:rPr>
            </w:pPr>
            <w:r w:rsidRPr="007B6F02">
              <w:rPr>
                <w:rFonts w:eastAsia="Times New Roman" w:cstheme="minorHAnsi"/>
                <w:color w:val="494949"/>
                <w:sz w:val="20"/>
                <w:szCs w:val="20"/>
              </w:rPr>
              <w:t>consider research as open-ended exploration and engagement with information;</w:t>
            </w:r>
          </w:p>
          <w:p w:rsidR="005C23DC" w:rsidRPr="007B6F02" w:rsidRDefault="005C23DC" w:rsidP="005C23DC">
            <w:pPr>
              <w:numPr>
                <w:ilvl w:val="0"/>
                <w:numId w:val="5"/>
              </w:numPr>
              <w:shd w:val="clear" w:color="auto" w:fill="FFFFFF"/>
              <w:ind w:left="360"/>
              <w:textAlignment w:val="baseline"/>
              <w:rPr>
                <w:rFonts w:eastAsia="Times New Roman" w:cstheme="minorHAnsi"/>
                <w:color w:val="494949"/>
                <w:sz w:val="20"/>
                <w:szCs w:val="20"/>
              </w:rPr>
            </w:pPr>
            <w:r w:rsidRPr="007B6F02">
              <w:rPr>
                <w:rFonts w:eastAsia="Times New Roman" w:cstheme="minorHAnsi"/>
                <w:color w:val="494949"/>
                <w:sz w:val="20"/>
                <w:szCs w:val="20"/>
              </w:rPr>
              <w:t>appreciate that a question may appear to be simple but still disruptive and important to research;</w:t>
            </w:r>
          </w:p>
          <w:p w:rsidR="005C23DC" w:rsidRPr="007B6F02" w:rsidRDefault="005C23DC" w:rsidP="005C23DC">
            <w:pPr>
              <w:numPr>
                <w:ilvl w:val="0"/>
                <w:numId w:val="5"/>
              </w:numPr>
              <w:shd w:val="clear" w:color="auto" w:fill="FFFFFF"/>
              <w:ind w:left="360"/>
              <w:textAlignment w:val="baseline"/>
              <w:rPr>
                <w:rFonts w:eastAsia="Times New Roman" w:cstheme="minorHAnsi"/>
                <w:color w:val="494949"/>
                <w:sz w:val="20"/>
                <w:szCs w:val="20"/>
              </w:rPr>
            </w:pPr>
            <w:r w:rsidRPr="007B6F02">
              <w:rPr>
                <w:rFonts w:eastAsia="Times New Roman" w:cstheme="minorHAnsi"/>
                <w:color w:val="494949"/>
                <w:sz w:val="20"/>
                <w:szCs w:val="20"/>
              </w:rPr>
              <w:t>value intellectual curiosity in developing questions and learning new investigative methods;</w:t>
            </w:r>
          </w:p>
          <w:p w:rsidR="005C23DC" w:rsidRPr="007B6F02" w:rsidRDefault="005C23DC" w:rsidP="005C23DC">
            <w:pPr>
              <w:numPr>
                <w:ilvl w:val="0"/>
                <w:numId w:val="5"/>
              </w:numPr>
              <w:shd w:val="clear" w:color="auto" w:fill="FFFFFF"/>
              <w:ind w:left="360"/>
              <w:textAlignment w:val="baseline"/>
              <w:rPr>
                <w:rFonts w:eastAsia="Times New Roman" w:cstheme="minorHAnsi"/>
                <w:color w:val="494949"/>
                <w:sz w:val="20"/>
                <w:szCs w:val="20"/>
              </w:rPr>
            </w:pPr>
            <w:r w:rsidRPr="007B6F02">
              <w:rPr>
                <w:rFonts w:eastAsia="Times New Roman" w:cstheme="minorHAnsi"/>
                <w:color w:val="494949"/>
                <w:sz w:val="20"/>
                <w:szCs w:val="20"/>
              </w:rPr>
              <w:t>maintain an open mind and a critical stance;</w:t>
            </w:r>
          </w:p>
          <w:p w:rsidR="005C23DC" w:rsidRPr="007B6F02" w:rsidRDefault="005C23DC" w:rsidP="005C23DC">
            <w:pPr>
              <w:numPr>
                <w:ilvl w:val="0"/>
                <w:numId w:val="5"/>
              </w:numPr>
              <w:shd w:val="clear" w:color="auto" w:fill="FFFFFF"/>
              <w:ind w:left="360"/>
              <w:textAlignment w:val="baseline"/>
              <w:rPr>
                <w:rFonts w:eastAsia="Times New Roman" w:cstheme="minorHAnsi"/>
                <w:color w:val="494949"/>
                <w:sz w:val="20"/>
                <w:szCs w:val="20"/>
              </w:rPr>
            </w:pPr>
            <w:r w:rsidRPr="007B6F02">
              <w:rPr>
                <w:rFonts w:eastAsia="Times New Roman" w:cstheme="minorHAnsi"/>
                <w:color w:val="494949"/>
                <w:sz w:val="20"/>
                <w:szCs w:val="20"/>
              </w:rPr>
              <w:t>value persistence, adaptability, and flexibility and recognize that ambiguity can benefit the research process;</w:t>
            </w:r>
          </w:p>
          <w:p w:rsidR="005C23DC" w:rsidRPr="007B6F02" w:rsidRDefault="005C23DC" w:rsidP="005C23DC">
            <w:pPr>
              <w:numPr>
                <w:ilvl w:val="0"/>
                <w:numId w:val="5"/>
              </w:numPr>
              <w:shd w:val="clear" w:color="auto" w:fill="FFFFFF"/>
              <w:ind w:left="360"/>
              <w:textAlignment w:val="baseline"/>
              <w:rPr>
                <w:rFonts w:eastAsia="Times New Roman" w:cstheme="minorHAnsi"/>
                <w:color w:val="494949"/>
                <w:sz w:val="20"/>
                <w:szCs w:val="20"/>
              </w:rPr>
            </w:pPr>
            <w:r w:rsidRPr="007B6F02">
              <w:rPr>
                <w:rFonts w:eastAsia="Times New Roman" w:cstheme="minorHAnsi"/>
                <w:color w:val="494949"/>
                <w:sz w:val="20"/>
                <w:szCs w:val="20"/>
              </w:rPr>
              <w:t>seek multiple perspectives during information gathering and assessment;</w:t>
            </w:r>
          </w:p>
          <w:p w:rsidR="005C23DC" w:rsidRPr="007B6F02" w:rsidRDefault="005C23DC" w:rsidP="005C23DC">
            <w:pPr>
              <w:numPr>
                <w:ilvl w:val="0"/>
                <w:numId w:val="5"/>
              </w:numPr>
              <w:shd w:val="clear" w:color="auto" w:fill="FFFFFF"/>
              <w:ind w:left="360"/>
              <w:textAlignment w:val="baseline"/>
              <w:rPr>
                <w:rFonts w:eastAsia="Times New Roman" w:cstheme="minorHAnsi"/>
                <w:color w:val="494949"/>
                <w:sz w:val="20"/>
                <w:szCs w:val="20"/>
              </w:rPr>
            </w:pPr>
            <w:r w:rsidRPr="007B6F02">
              <w:rPr>
                <w:rFonts w:eastAsia="Times New Roman" w:cstheme="minorHAnsi"/>
                <w:color w:val="494949"/>
                <w:sz w:val="20"/>
                <w:szCs w:val="20"/>
              </w:rPr>
              <w:t>seek appropriate help when needed;</w:t>
            </w:r>
          </w:p>
          <w:p w:rsidR="005C23DC" w:rsidRPr="007B6F02" w:rsidRDefault="005C23DC" w:rsidP="005C23DC">
            <w:pPr>
              <w:numPr>
                <w:ilvl w:val="0"/>
                <w:numId w:val="5"/>
              </w:numPr>
              <w:shd w:val="clear" w:color="auto" w:fill="FFFFFF"/>
              <w:ind w:left="360"/>
              <w:textAlignment w:val="baseline"/>
              <w:rPr>
                <w:rFonts w:eastAsia="Times New Roman" w:cstheme="minorHAnsi"/>
                <w:color w:val="494949"/>
                <w:sz w:val="20"/>
                <w:szCs w:val="20"/>
              </w:rPr>
            </w:pPr>
            <w:r w:rsidRPr="007B6F02">
              <w:rPr>
                <w:rFonts w:eastAsia="Times New Roman" w:cstheme="minorHAnsi"/>
                <w:color w:val="494949"/>
                <w:sz w:val="20"/>
                <w:szCs w:val="20"/>
              </w:rPr>
              <w:t>follow ethical and legal guidelines in gathering and using information;</w:t>
            </w:r>
          </w:p>
          <w:p w:rsidR="005C23DC" w:rsidRDefault="005C23DC" w:rsidP="005C23DC">
            <w:pPr>
              <w:numPr>
                <w:ilvl w:val="0"/>
                <w:numId w:val="5"/>
              </w:numPr>
              <w:shd w:val="clear" w:color="auto" w:fill="FFFFFF"/>
              <w:ind w:left="360"/>
              <w:textAlignment w:val="baseline"/>
            </w:pPr>
            <w:proofErr w:type="gramStart"/>
            <w:r w:rsidRPr="007B6F02">
              <w:rPr>
                <w:rFonts w:eastAsia="Times New Roman" w:cstheme="minorHAnsi"/>
                <w:color w:val="494949"/>
                <w:sz w:val="20"/>
                <w:szCs w:val="20"/>
              </w:rPr>
              <w:t>demonstrate</w:t>
            </w:r>
            <w:proofErr w:type="gramEnd"/>
            <w:r w:rsidRPr="007B6F02">
              <w:rPr>
                <w:rFonts w:eastAsia="Times New Roman" w:cstheme="minorHAnsi"/>
                <w:color w:val="494949"/>
                <w:sz w:val="20"/>
                <w:szCs w:val="20"/>
              </w:rPr>
              <w:t xml:space="preserve"> intellectual humility (i.e., recognize their own intellectual or experiential limitations).</w:t>
            </w:r>
          </w:p>
        </w:tc>
      </w:tr>
      <w:tr w:rsidR="005C23DC" w:rsidTr="00EB6853">
        <w:tc>
          <w:tcPr>
            <w:tcW w:w="10560" w:type="dxa"/>
          </w:tcPr>
          <w:p w:rsidR="005C23DC" w:rsidRDefault="005C23DC" w:rsidP="00EB6853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  <w:r w:rsidRPr="00A30F80">
              <w:rPr>
                <w:rFonts w:asciiTheme="minorHAnsi" w:hAnsiTheme="minorHAnsi" w:cstheme="minorHAnsi"/>
                <w:color w:val="00B050"/>
                <w:sz w:val="32"/>
                <w:szCs w:val="32"/>
              </w:rPr>
              <w:lastRenderedPageBreak/>
              <w:t>Scholarship as Conversation</w:t>
            </w:r>
          </w:p>
          <w:p w:rsidR="005C23DC" w:rsidRDefault="005C23DC" w:rsidP="00EB6853">
            <w:pPr>
              <w:shd w:val="clear" w:color="auto" w:fill="FFFFFF"/>
              <w:textAlignment w:val="baseline"/>
              <w:outlineLvl w:val="2"/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02C0C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Learners who are developing their information literate abilities</w:t>
            </w:r>
          </w:p>
          <w:p w:rsidR="005C23DC" w:rsidRPr="0081108E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cite the contributing work of others in their own information production;</w:t>
            </w:r>
          </w:p>
          <w:p w:rsidR="005C23DC" w:rsidRPr="0081108E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contribute to scholarly conversation at an appropriate level, such as local online community, guided discussion, undergraduate research journal, conference presentation/poster session;</w:t>
            </w:r>
          </w:p>
          <w:p w:rsidR="005C23DC" w:rsidRPr="0081108E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identify barriers to entering scholarly conversation via various venues;</w:t>
            </w:r>
          </w:p>
          <w:p w:rsidR="005C23DC" w:rsidRPr="0081108E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critically evaluate contributions made by others in participatory information environments;</w:t>
            </w:r>
          </w:p>
          <w:p w:rsidR="005C23DC" w:rsidRPr="0081108E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identify the contribution that particular articles, books, and other scholarly pieces make to disciplinary knowledge;</w:t>
            </w:r>
          </w:p>
          <w:p w:rsidR="005C23DC" w:rsidRPr="0081108E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summarize the changes in scholarly perspective over time on a particular topic within a specific discipline;</w:t>
            </w:r>
          </w:p>
          <w:p w:rsidR="005C23DC" w:rsidRPr="0081108E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proofErr w:type="gramStart"/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recognize</w:t>
            </w:r>
            <w:proofErr w:type="gramEnd"/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 xml:space="preserve"> that a given scholarly work may not represent the only or even the majority perspective on the issue.</w:t>
            </w:r>
          </w:p>
          <w:p w:rsidR="005C23DC" w:rsidRPr="0081108E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recognize they are often entering into an ongoing scholarly conversation and not a finished conversation;</w:t>
            </w:r>
          </w:p>
          <w:p w:rsidR="005C23DC" w:rsidRPr="0081108E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seek out conversations taking place in their research area;</w:t>
            </w:r>
          </w:p>
          <w:p w:rsidR="005C23DC" w:rsidRPr="0081108E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see themselves as contributors to scholarship rather than only consumers of it;</w:t>
            </w:r>
          </w:p>
          <w:p w:rsidR="005C23DC" w:rsidRPr="0081108E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recognize that scholarly conversations take place in various venues;</w:t>
            </w:r>
          </w:p>
          <w:p w:rsidR="005C23DC" w:rsidRPr="0081108E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suspend judgment on the value of a particular piece of scholarship until the larger context for the scholarly conversation is better understood;</w:t>
            </w:r>
          </w:p>
          <w:p w:rsidR="005C23DC" w:rsidRPr="0081108E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understand the responsibility that comes with entering the conversation through participatory channels;</w:t>
            </w:r>
          </w:p>
          <w:p w:rsidR="005C23DC" w:rsidRPr="0081108E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value user-generated content and evaluate contributions made by others;</w:t>
            </w:r>
          </w:p>
          <w:p w:rsidR="005C23DC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</w:pPr>
            <w:proofErr w:type="gramStart"/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recognize</w:t>
            </w:r>
            <w:proofErr w:type="gramEnd"/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 xml:space="preserve"> that systems privilege authorities and that not having a fluency in the language and process of a discipline disempowers their ability to participate and engage.</w:t>
            </w:r>
          </w:p>
        </w:tc>
      </w:tr>
      <w:tr w:rsidR="005C23DC" w:rsidTr="00EB6853">
        <w:tc>
          <w:tcPr>
            <w:tcW w:w="10560" w:type="dxa"/>
          </w:tcPr>
          <w:p w:rsidR="005C23DC" w:rsidRPr="0081108E" w:rsidRDefault="005C23DC" w:rsidP="00EB6853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  <w:r w:rsidRPr="0081108E">
              <w:rPr>
                <w:rFonts w:asciiTheme="minorHAnsi" w:hAnsiTheme="minorHAnsi" w:cstheme="minorHAnsi"/>
                <w:color w:val="00B050"/>
                <w:sz w:val="32"/>
                <w:szCs w:val="32"/>
              </w:rPr>
              <w:t>Searching as Strategic Exploration</w:t>
            </w:r>
          </w:p>
          <w:p w:rsidR="005C23DC" w:rsidRDefault="005C23DC" w:rsidP="00EB6853">
            <w:pPr>
              <w:shd w:val="clear" w:color="auto" w:fill="FFFFFF"/>
              <w:textAlignment w:val="baseline"/>
              <w:outlineLvl w:val="2"/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02C0C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Learners who are developing their information literate abilities</w:t>
            </w:r>
          </w:p>
          <w:p w:rsidR="005C23DC" w:rsidRPr="0081108E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determine the initial scope of the task required to meet their information needs;</w:t>
            </w:r>
          </w:p>
          <w:p w:rsidR="005C23DC" w:rsidRPr="0081108E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identify interested parties, such as scholars, organizations, governments, and industries, who might produce information about a topic and then determine how to access that information;</w:t>
            </w:r>
          </w:p>
          <w:p w:rsidR="005C23DC" w:rsidRPr="0081108E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utilize divergent (e.g., brainstorming) and convergent (e.g., selecting the best source) thinking when searching;</w:t>
            </w:r>
          </w:p>
          <w:p w:rsidR="005C23DC" w:rsidRPr="0081108E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match information needs and search strategies to appropriate search tools;</w:t>
            </w:r>
          </w:p>
          <w:p w:rsidR="005C23DC" w:rsidRPr="0081108E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design and refine needs and search strategies as necessary, based on search results;</w:t>
            </w:r>
          </w:p>
          <w:p w:rsidR="005C23DC" w:rsidRPr="0081108E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understand how information systems (i.e., collections of recorded information) are organized in order to access relevant information;</w:t>
            </w:r>
          </w:p>
          <w:p w:rsidR="005C23DC" w:rsidRPr="0081108E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use different types of searching language (e.g., controlled vocabulary, keywords, natural language) appropriately;</w:t>
            </w:r>
          </w:p>
          <w:p w:rsidR="005C23DC" w:rsidRPr="0081108E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proofErr w:type="gramStart"/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manage</w:t>
            </w:r>
            <w:proofErr w:type="gramEnd"/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 xml:space="preserve"> searching processes and results effectively.</w:t>
            </w:r>
          </w:p>
          <w:p w:rsidR="005C23DC" w:rsidRPr="0081108E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exhibit mental flexibility and creativity</w:t>
            </w:r>
          </w:p>
          <w:p w:rsidR="005C23DC" w:rsidRPr="0081108E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understand that first attempts at searching do not always produce adequate results</w:t>
            </w:r>
          </w:p>
          <w:p w:rsidR="005C23DC" w:rsidRPr="0081108E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realize that information sources vary greatly in content and format and have varying relevance and value, depending on the needs and nature of the search</w:t>
            </w:r>
          </w:p>
          <w:p w:rsidR="005C23DC" w:rsidRPr="0081108E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seek guidance from experts, such as librarians, researchers, and professionals</w:t>
            </w:r>
          </w:p>
          <w:p w:rsidR="005C23DC" w:rsidRPr="0081108E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recognize the value of browsing and other serendipitous methods of information gathering</w:t>
            </w:r>
          </w:p>
          <w:p w:rsidR="005C23DC" w:rsidRDefault="005C23DC" w:rsidP="005C23DC">
            <w:pPr>
              <w:numPr>
                <w:ilvl w:val="0"/>
                <w:numId w:val="6"/>
              </w:numPr>
              <w:shd w:val="clear" w:color="auto" w:fill="FFFFFF"/>
              <w:textAlignment w:val="baseline"/>
            </w:pPr>
            <w:proofErr w:type="gramStart"/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persist</w:t>
            </w:r>
            <w:proofErr w:type="gramEnd"/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 xml:space="preserve"> in the face of search challenges, and know when they have enough information to complete the information task</w:t>
            </w:r>
            <w:r>
              <w:rPr>
                <w:rFonts w:eastAsia="Times New Roman" w:cstheme="minorHAnsi"/>
                <w:color w:val="494949"/>
                <w:sz w:val="18"/>
                <w:szCs w:val="18"/>
              </w:rPr>
              <w:t>.</w:t>
            </w:r>
          </w:p>
        </w:tc>
      </w:tr>
      <w:tr w:rsidR="005C23DC" w:rsidTr="00EB6853">
        <w:tc>
          <w:tcPr>
            <w:tcW w:w="10560" w:type="dxa"/>
          </w:tcPr>
          <w:p w:rsidR="005C23DC" w:rsidRPr="00A30F80" w:rsidRDefault="005C23DC" w:rsidP="00EB6853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  <w:r w:rsidRPr="00A30F80">
              <w:rPr>
                <w:rFonts w:asciiTheme="minorHAnsi" w:hAnsiTheme="minorHAnsi" w:cstheme="minorHAnsi"/>
                <w:color w:val="00B050"/>
                <w:sz w:val="32"/>
                <w:szCs w:val="32"/>
              </w:rPr>
              <w:t>Information Has Value</w:t>
            </w:r>
          </w:p>
          <w:p w:rsidR="005C23DC" w:rsidRDefault="005C23DC" w:rsidP="00EB6853">
            <w:pPr>
              <w:shd w:val="clear" w:color="auto" w:fill="FFFFFF"/>
              <w:textAlignment w:val="baseline"/>
              <w:outlineLvl w:val="2"/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02C0C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Learners who are developing their information literate abilities</w:t>
            </w:r>
          </w:p>
          <w:p w:rsidR="005C23DC" w:rsidRPr="00A30F80" w:rsidRDefault="005C23DC" w:rsidP="005C23DC">
            <w:pPr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A30F80">
              <w:rPr>
                <w:rFonts w:eastAsia="Times New Roman" w:cstheme="minorHAnsi"/>
                <w:color w:val="494949"/>
                <w:sz w:val="18"/>
                <w:szCs w:val="18"/>
              </w:rPr>
              <w:t>give credit to the original ideas of others through proper attribution and citation;</w:t>
            </w:r>
          </w:p>
          <w:p w:rsidR="005C23DC" w:rsidRPr="00A30F80" w:rsidRDefault="005C23DC" w:rsidP="005C23DC">
            <w:pPr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A30F80">
              <w:rPr>
                <w:rFonts w:eastAsia="Times New Roman" w:cstheme="minorHAnsi"/>
                <w:color w:val="494949"/>
                <w:sz w:val="18"/>
                <w:szCs w:val="18"/>
              </w:rPr>
              <w:t>understand that intellectual property is a legal and social construct that varies by culture;</w:t>
            </w:r>
          </w:p>
          <w:p w:rsidR="005C23DC" w:rsidRPr="00A30F80" w:rsidRDefault="005C23DC" w:rsidP="005C23DC">
            <w:pPr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A30F80">
              <w:rPr>
                <w:rFonts w:eastAsia="Times New Roman" w:cstheme="minorHAnsi"/>
                <w:color w:val="494949"/>
                <w:sz w:val="18"/>
                <w:szCs w:val="18"/>
              </w:rPr>
              <w:t>articulate the purpose and distinguishing characteristics of copyright, fair use, open access, and the public domain;</w:t>
            </w:r>
          </w:p>
          <w:p w:rsidR="005C23DC" w:rsidRPr="00A30F80" w:rsidRDefault="005C23DC" w:rsidP="005C23DC">
            <w:pPr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A30F80">
              <w:rPr>
                <w:rFonts w:eastAsia="Times New Roman" w:cstheme="minorHAnsi"/>
                <w:color w:val="494949"/>
                <w:sz w:val="18"/>
                <w:szCs w:val="18"/>
              </w:rPr>
              <w:t>understand how and why some individuals or groups of individuals may be underrepresented or systematically marginalized within the systems that produce and disseminate information;</w:t>
            </w:r>
          </w:p>
          <w:p w:rsidR="005C23DC" w:rsidRPr="00A30F80" w:rsidRDefault="005C23DC" w:rsidP="005C23DC">
            <w:pPr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A30F80">
              <w:rPr>
                <w:rFonts w:eastAsia="Times New Roman" w:cstheme="minorHAnsi"/>
                <w:color w:val="494949"/>
                <w:sz w:val="18"/>
                <w:szCs w:val="18"/>
              </w:rPr>
              <w:t>recognize issues of access or lack of access to information sources;</w:t>
            </w:r>
          </w:p>
          <w:p w:rsidR="005C23DC" w:rsidRPr="00A30F80" w:rsidRDefault="005C23DC" w:rsidP="005C23DC">
            <w:pPr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A30F80">
              <w:rPr>
                <w:rFonts w:eastAsia="Times New Roman" w:cstheme="minorHAnsi"/>
                <w:color w:val="494949"/>
                <w:sz w:val="18"/>
                <w:szCs w:val="18"/>
              </w:rPr>
              <w:t>decide where and how their information is published;</w:t>
            </w:r>
          </w:p>
          <w:p w:rsidR="005C23DC" w:rsidRPr="00A30F80" w:rsidRDefault="005C23DC" w:rsidP="005C23DC">
            <w:pPr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A30F80">
              <w:rPr>
                <w:rFonts w:eastAsia="Times New Roman" w:cstheme="minorHAnsi"/>
                <w:color w:val="494949"/>
                <w:sz w:val="18"/>
                <w:szCs w:val="18"/>
              </w:rPr>
              <w:t>understand how the commodification of their personal information and online interactions affects the information they receive and the information they produce or disseminate online;</w:t>
            </w:r>
          </w:p>
          <w:p w:rsidR="005C23DC" w:rsidRPr="00A30F80" w:rsidRDefault="005C23DC" w:rsidP="005C23DC">
            <w:pPr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proofErr w:type="gramStart"/>
            <w:r w:rsidRPr="00A30F80">
              <w:rPr>
                <w:rFonts w:eastAsia="Times New Roman" w:cstheme="minorHAnsi"/>
                <w:color w:val="494949"/>
                <w:sz w:val="18"/>
                <w:szCs w:val="18"/>
              </w:rPr>
              <w:t>make</w:t>
            </w:r>
            <w:proofErr w:type="gramEnd"/>
            <w:r w:rsidRPr="00A30F80">
              <w:rPr>
                <w:rFonts w:eastAsia="Times New Roman" w:cstheme="minorHAnsi"/>
                <w:color w:val="494949"/>
                <w:sz w:val="18"/>
                <w:szCs w:val="18"/>
              </w:rPr>
              <w:t xml:space="preserve"> informed choices regarding their online actions in full awareness of issues related to privacy and the commodification of personal information.</w:t>
            </w:r>
          </w:p>
          <w:p w:rsidR="005C23DC" w:rsidRPr="00A30F80" w:rsidRDefault="005C23DC" w:rsidP="005C23DC">
            <w:pPr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A30F80">
              <w:rPr>
                <w:rFonts w:eastAsia="Times New Roman" w:cstheme="minorHAnsi"/>
                <w:color w:val="494949"/>
                <w:sz w:val="18"/>
                <w:szCs w:val="18"/>
              </w:rPr>
              <w:t>respect the original ideas of others;</w:t>
            </w:r>
          </w:p>
          <w:p w:rsidR="005C23DC" w:rsidRPr="00A30F80" w:rsidRDefault="005C23DC" w:rsidP="005C23DC">
            <w:pPr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r w:rsidRPr="00A30F80">
              <w:rPr>
                <w:rFonts w:eastAsia="Times New Roman" w:cstheme="minorHAnsi"/>
                <w:color w:val="494949"/>
                <w:sz w:val="18"/>
                <w:szCs w:val="18"/>
              </w:rPr>
              <w:t>value the skills, time, and effort needed to produce knowledge;</w:t>
            </w:r>
          </w:p>
          <w:p w:rsidR="005C23DC" w:rsidRPr="00A30F80" w:rsidRDefault="005C23DC" w:rsidP="005C23DC">
            <w:pPr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494949"/>
                <w:sz w:val="18"/>
                <w:szCs w:val="18"/>
              </w:rPr>
            </w:pPr>
            <w:proofErr w:type="gramStart"/>
            <w:r w:rsidRPr="00A30F80">
              <w:rPr>
                <w:rFonts w:eastAsia="Times New Roman" w:cstheme="minorHAnsi"/>
                <w:color w:val="494949"/>
                <w:sz w:val="18"/>
                <w:szCs w:val="18"/>
              </w:rPr>
              <w:t>see</w:t>
            </w:r>
            <w:proofErr w:type="gramEnd"/>
            <w:r w:rsidRPr="00A30F80">
              <w:rPr>
                <w:rFonts w:eastAsia="Times New Roman" w:cstheme="minorHAnsi"/>
                <w:color w:val="494949"/>
                <w:sz w:val="18"/>
                <w:szCs w:val="18"/>
              </w:rPr>
              <w:t xml:space="preserve"> themselves as contributors to the information marketplace rather than only consumers of it</w:t>
            </w:r>
            <w:r>
              <w:rPr>
                <w:rFonts w:eastAsia="Times New Roman" w:cstheme="minorHAnsi"/>
                <w:color w:val="494949"/>
                <w:sz w:val="18"/>
                <w:szCs w:val="18"/>
              </w:rPr>
              <w:t>.</w:t>
            </w:r>
          </w:p>
          <w:p w:rsidR="005C23DC" w:rsidRDefault="005C23DC" w:rsidP="005C23DC">
            <w:pPr>
              <w:numPr>
                <w:ilvl w:val="0"/>
                <w:numId w:val="3"/>
              </w:numPr>
              <w:shd w:val="clear" w:color="auto" w:fill="FFFFFF"/>
              <w:textAlignment w:val="baseline"/>
            </w:pPr>
            <w:proofErr w:type="gramStart"/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>are</w:t>
            </w:r>
            <w:proofErr w:type="gramEnd"/>
            <w:r w:rsidRPr="0081108E">
              <w:rPr>
                <w:rFonts w:eastAsia="Times New Roman" w:cstheme="minorHAnsi"/>
                <w:color w:val="494949"/>
                <w:sz w:val="18"/>
                <w:szCs w:val="18"/>
              </w:rPr>
              <w:t xml:space="preserve"> inclined to examine their own information privilege.</w:t>
            </w:r>
          </w:p>
        </w:tc>
      </w:tr>
    </w:tbl>
    <w:p w:rsidR="001422EE" w:rsidRDefault="001422EE"/>
    <w:p w:rsidR="005C23DC" w:rsidRDefault="00E512D7">
      <w:r w:rsidRPr="00B2653C">
        <w:rPr>
          <w:b/>
          <w:sz w:val="24"/>
          <w:szCs w:val="24"/>
        </w:rPr>
        <w:t>Step 2.</w:t>
      </w:r>
      <w:r w:rsidRPr="00B2653C">
        <w:rPr>
          <w:sz w:val="24"/>
        </w:rPr>
        <w:t xml:space="preserve">   </w:t>
      </w:r>
      <w:r w:rsidRPr="00E512D7">
        <w:rPr>
          <w:b/>
          <w:sz w:val="24"/>
        </w:rPr>
        <w:t>Learning Outcome</w:t>
      </w:r>
      <w:r w:rsidR="00F430DC">
        <w:rPr>
          <w:b/>
          <w:sz w:val="24"/>
        </w:rPr>
        <w:t>(s)</w:t>
      </w:r>
      <w:r>
        <w:rPr>
          <w:sz w:val="24"/>
        </w:rPr>
        <w:t xml:space="preserve">:  </w:t>
      </w:r>
      <w:r>
        <w:t xml:space="preserve">Create at least 1 </w:t>
      </w:r>
      <w:proofErr w:type="gramStart"/>
      <w:r>
        <w:t>Learning</w:t>
      </w:r>
      <w:proofErr w:type="gramEnd"/>
      <w:r>
        <w:t xml:space="preserve"> Outcome related to the ACRL Frame and write it on the Worksheet.  Be sure to identify your audience (student will be able to …..) </w:t>
      </w:r>
    </w:p>
    <w:p w:rsidR="00D16DB3" w:rsidRDefault="00D16DB3" w:rsidP="00D16DB3"/>
    <w:p w:rsidR="00D16DB3" w:rsidRDefault="00D16DB3" w:rsidP="00D16DB3">
      <w:r w:rsidRPr="00B2653C">
        <w:rPr>
          <w:b/>
          <w:sz w:val="24"/>
          <w:szCs w:val="24"/>
        </w:rPr>
        <w:lastRenderedPageBreak/>
        <w:t>Step 3</w:t>
      </w:r>
      <w:r>
        <w:t xml:space="preserve">.  </w:t>
      </w:r>
      <w:r w:rsidR="00E512D7" w:rsidRPr="00F430DC">
        <w:rPr>
          <w:b/>
        </w:rPr>
        <w:t>Assessment:</w:t>
      </w:r>
      <w:r w:rsidR="00E512D7">
        <w:t xml:space="preserve"> </w:t>
      </w:r>
      <w:r>
        <w:t xml:space="preserve">Choose an assessment </w:t>
      </w:r>
      <w:r w:rsidR="00E512D7">
        <w:t xml:space="preserve">that will allow your audience to perform tasks that demonstrate understanding and identify the criteria you will judge these tasks.  What other means might you collect evidence of understanding? </w:t>
      </w:r>
      <w:r w:rsidR="00F430DC">
        <w:t xml:space="preserve">  W</w:t>
      </w:r>
      <w:r>
        <w:t xml:space="preserve">rite it on </w:t>
      </w:r>
      <w:r w:rsidR="00F430DC">
        <w:t xml:space="preserve">your Worksheet. </w:t>
      </w:r>
      <w:r>
        <w:t xml:space="preserve"> </w:t>
      </w:r>
    </w:p>
    <w:p w:rsidR="00D16DB3" w:rsidRDefault="00DD0AC3">
      <w:r>
        <w:t xml:space="preserve">Possible Assessments:   </w:t>
      </w:r>
    </w:p>
    <w:tbl>
      <w:tblPr>
        <w:tblStyle w:val="TableGrid"/>
        <w:tblW w:w="0" w:type="auto"/>
        <w:tblBorders>
          <w:top w:val="single" w:sz="48" w:space="0" w:color="FFFF00"/>
          <w:left w:val="single" w:sz="48" w:space="0" w:color="FFFF00"/>
          <w:bottom w:val="single" w:sz="48" w:space="0" w:color="FFFF00"/>
          <w:right w:val="single" w:sz="48" w:space="0" w:color="FFFF00"/>
          <w:insideH w:val="single" w:sz="48" w:space="0" w:color="FFFF00"/>
          <w:insideV w:val="single" w:sz="48" w:space="0" w:color="FFFF00"/>
        </w:tblBorders>
        <w:tblLook w:val="04A0" w:firstRow="1" w:lastRow="0" w:firstColumn="1" w:lastColumn="0" w:noHBand="0" w:noVBand="1"/>
      </w:tblPr>
      <w:tblGrid>
        <w:gridCol w:w="3561"/>
        <w:gridCol w:w="3561"/>
        <w:gridCol w:w="3558"/>
      </w:tblGrid>
      <w:tr w:rsidR="00DD0AC3" w:rsidTr="00DD0AC3">
        <w:tc>
          <w:tcPr>
            <w:tcW w:w="3561" w:type="dxa"/>
          </w:tcPr>
          <w:p w:rsidR="00DD0AC3" w:rsidRDefault="00DD0AC3">
            <w:r>
              <w:t>Minute Paper</w:t>
            </w:r>
          </w:p>
        </w:tc>
        <w:tc>
          <w:tcPr>
            <w:tcW w:w="3561" w:type="dxa"/>
          </w:tcPr>
          <w:p w:rsidR="00DD0AC3" w:rsidRDefault="00DD0AC3">
            <w:r>
              <w:t>Poll/ Survey</w:t>
            </w:r>
          </w:p>
        </w:tc>
        <w:tc>
          <w:tcPr>
            <w:tcW w:w="3558" w:type="dxa"/>
            <w:vMerge w:val="restart"/>
          </w:tcPr>
          <w:p w:rsidR="00DD0AC3" w:rsidRDefault="00DD0AC3">
            <w:r>
              <w:t>Your choice:</w:t>
            </w:r>
          </w:p>
        </w:tc>
      </w:tr>
      <w:tr w:rsidR="00DD0AC3" w:rsidTr="00DD0AC3">
        <w:tc>
          <w:tcPr>
            <w:tcW w:w="3561" w:type="dxa"/>
          </w:tcPr>
          <w:p w:rsidR="00DD0AC3" w:rsidRDefault="00DD0AC3">
            <w:r>
              <w:t>Rubric</w:t>
            </w:r>
          </w:p>
        </w:tc>
        <w:tc>
          <w:tcPr>
            <w:tcW w:w="3561" w:type="dxa"/>
          </w:tcPr>
          <w:p w:rsidR="00DD0AC3" w:rsidRDefault="00DD0AC3">
            <w:r>
              <w:t>Muddiest Point</w:t>
            </w:r>
          </w:p>
        </w:tc>
        <w:tc>
          <w:tcPr>
            <w:tcW w:w="3558" w:type="dxa"/>
            <w:vMerge/>
          </w:tcPr>
          <w:p w:rsidR="00DD0AC3" w:rsidRDefault="00DD0AC3"/>
        </w:tc>
      </w:tr>
      <w:tr w:rsidR="00DD0AC3" w:rsidTr="00DD0AC3">
        <w:tc>
          <w:tcPr>
            <w:tcW w:w="3561" w:type="dxa"/>
          </w:tcPr>
          <w:p w:rsidR="00DD0AC3" w:rsidRDefault="00DD0AC3">
            <w:r>
              <w:t>Scorecard</w:t>
            </w:r>
          </w:p>
        </w:tc>
        <w:tc>
          <w:tcPr>
            <w:tcW w:w="3561" w:type="dxa"/>
          </w:tcPr>
          <w:p w:rsidR="00DD0AC3" w:rsidRDefault="00DD0AC3">
            <w:r>
              <w:t>Quiz</w:t>
            </w:r>
          </w:p>
        </w:tc>
        <w:tc>
          <w:tcPr>
            <w:tcW w:w="3558" w:type="dxa"/>
            <w:vMerge/>
          </w:tcPr>
          <w:p w:rsidR="00DD0AC3" w:rsidRDefault="00DD0AC3"/>
        </w:tc>
      </w:tr>
    </w:tbl>
    <w:p w:rsidR="00D73A24" w:rsidRDefault="00D73A24"/>
    <w:p w:rsidR="00D73A24" w:rsidRDefault="00D73A24"/>
    <w:p w:rsidR="00D73A24" w:rsidRDefault="00D73A24"/>
    <w:p w:rsidR="00D73A24" w:rsidRDefault="00D73A24"/>
    <w:p w:rsidR="00D73A24" w:rsidRDefault="00D73A24"/>
    <w:p w:rsidR="00D73A24" w:rsidRDefault="00D73A24"/>
    <w:p w:rsidR="00D73A24" w:rsidRDefault="00D73A24"/>
    <w:p w:rsidR="00D73A24" w:rsidRDefault="00D73A24"/>
    <w:p w:rsidR="00D73A24" w:rsidRDefault="00D73A24"/>
    <w:p w:rsidR="00F430DC" w:rsidRDefault="00D73A2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1724025</wp:posOffset>
            </wp:positionH>
            <wp:positionV relativeFrom="page">
              <wp:posOffset>2514600</wp:posOffset>
            </wp:positionV>
            <wp:extent cx="3762375" cy="2523926"/>
            <wp:effectExtent l="0" t="0" r="0" b="0"/>
            <wp:wrapTight wrapText="bothSides">
              <wp:wrapPolygon edited="0">
                <wp:start x="0" y="0"/>
                <wp:lineTo x="0" y="21361"/>
                <wp:lineTo x="21436" y="21361"/>
                <wp:lineTo x="214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essmentideas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5"/>
                    <a:stretch/>
                  </pic:blipFill>
                  <pic:spPr bwMode="auto">
                    <a:xfrm>
                      <a:off x="0" y="0"/>
                      <a:ext cx="3762375" cy="2523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7156" w:rsidRDefault="006A7156" w:rsidP="006A7156">
      <w:r w:rsidRPr="00B2653C">
        <w:rPr>
          <w:b/>
          <w:sz w:val="24"/>
          <w:szCs w:val="24"/>
        </w:rPr>
        <w:t>Step 4.</w:t>
      </w:r>
      <w:r>
        <w:t xml:space="preserve">  </w:t>
      </w:r>
      <w:r w:rsidR="00F430DC" w:rsidRPr="00F430DC">
        <w:rPr>
          <w:b/>
        </w:rPr>
        <w:t>Pedagogical/Classroom Techniques</w:t>
      </w:r>
      <w:r w:rsidR="00F430DC">
        <w:t xml:space="preserve">:  Identify at least </w:t>
      </w:r>
      <w:r>
        <w:t xml:space="preserve">2 activities from the Pedagogical Technique list </w:t>
      </w:r>
      <w:r w:rsidR="00F430DC">
        <w:t xml:space="preserve">or choose one of your own </w:t>
      </w:r>
      <w:r>
        <w:t xml:space="preserve">and write it on </w:t>
      </w:r>
      <w:r w:rsidR="00F430DC">
        <w:t>your Worksheet</w:t>
      </w:r>
      <w:r>
        <w:t xml:space="preserve">.  </w:t>
      </w:r>
    </w:p>
    <w:tbl>
      <w:tblPr>
        <w:tblStyle w:val="TableGrid"/>
        <w:tblW w:w="0" w:type="auto"/>
        <w:tblBorders>
          <w:top w:val="single" w:sz="48" w:space="0" w:color="7000BC"/>
          <w:left w:val="single" w:sz="48" w:space="0" w:color="7000BC"/>
          <w:bottom w:val="single" w:sz="48" w:space="0" w:color="7000BC"/>
          <w:right w:val="single" w:sz="48" w:space="0" w:color="7000BC"/>
          <w:insideH w:val="single" w:sz="48" w:space="0" w:color="7000BC"/>
          <w:insideV w:val="single" w:sz="48" w:space="0" w:color="7000BC"/>
        </w:tblBorders>
        <w:tblLook w:val="04A0" w:firstRow="1" w:lastRow="0" w:firstColumn="1" w:lastColumn="0" w:noHBand="0" w:noVBand="1"/>
      </w:tblPr>
      <w:tblGrid>
        <w:gridCol w:w="3562"/>
        <w:gridCol w:w="3565"/>
        <w:gridCol w:w="3553"/>
      </w:tblGrid>
      <w:tr w:rsidR="006A7156" w:rsidTr="00154E55">
        <w:tc>
          <w:tcPr>
            <w:tcW w:w="3596" w:type="dxa"/>
          </w:tcPr>
          <w:p w:rsidR="006A7156" w:rsidRDefault="006A7156" w:rsidP="006A7156">
            <w:r>
              <w:t>Pair/Share/Report</w:t>
            </w:r>
          </w:p>
          <w:p w:rsidR="006A7156" w:rsidRDefault="006A7156"/>
        </w:tc>
        <w:tc>
          <w:tcPr>
            <w:tcW w:w="3597" w:type="dxa"/>
          </w:tcPr>
          <w:p w:rsidR="006A7156" w:rsidRDefault="006A7156" w:rsidP="006A7156">
            <w:r>
              <w:t>Brainstorm</w:t>
            </w:r>
          </w:p>
          <w:p w:rsidR="006A7156" w:rsidRDefault="006A7156"/>
        </w:tc>
        <w:tc>
          <w:tcPr>
            <w:tcW w:w="3597" w:type="dxa"/>
          </w:tcPr>
          <w:p w:rsidR="006A7156" w:rsidRDefault="006A7156" w:rsidP="006A7156">
            <w:r>
              <w:t>Jigsaw</w:t>
            </w:r>
          </w:p>
          <w:p w:rsidR="006A7156" w:rsidRDefault="006A7156"/>
        </w:tc>
      </w:tr>
      <w:tr w:rsidR="006A7156" w:rsidTr="00154E55">
        <w:tc>
          <w:tcPr>
            <w:tcW w:w="3596" w:type="dxa"/>
          </w:tcPr>
          <w:p w:rsidR="006A7156" w:rsidRDefault="006A7156" w:rsidP="006A7156">
            <w:r>
              <w:t>Pair/Share/Record</w:t>
            </w:r>
          </w:p>
          <w:p w:rsidR="006A7156" w:rsidRDefault="006A7156"/>
        </w:tc>
        <w:tc>
          <w:tcPr>
            <w:tcW w:w="3597" w:type="dxa"/>
          </w:tcPr>
          <w:p w:rsidR="006A7156" w:rsidRDefault="006A7156" w:rsidP="006A7156">
            <w:r>
              <w:t>Questions/Answers</w:t>
            </w:r>
          </w:p>
          <w:p w:rsidR="006A7156" w:rsidRDefault="006A7156"/>
        </w:tc>
        <w:tc>
          <w:tcPr>
            <w:tcW w:w="3597" w:type="dxa"/>
          </w:tcPr>
          <w:p w:rsidR="006A7156" w:rsidRDefault="006A7156" w:rsidP="006A7156">
            <w:r>
              <w:t>Presentation</w:t>
            </w:r>
          </w:p>
          <w:p w:rsidR="006A7156" w:rsidRDefault="006A7156"/>
        </w:tc>
      </w:tr>
      <w:tr w:rsidR="006A7156" w:rsidTr="00154E55">
        <w:tc>
          <w:tcPr>
            <w:tcW w:w="3596" w:type="dxa"/>
          </w:tcPr>
          <w:p w:rsidR="006A7156" w:rsidRDefault="006A7156" w:rsidP="006A7156">
            <w:r>
              <w:t>Individual work</w:t>
            </w:r>
          </w:p>
          <w:p w:rsidR="006A7156" w:rsidRDefault="006A7156"/>
        </w:tc>
        <w:tc>
          <w:tcPr>
            <w:tcW w:w="3597" w:type="dxa"/>
          </w:tcPr>
          <w:p w:rsidR="006A7156" w:rsidRDefault="006A7156" w:rsidP="006A7156">
            <w:r>
              <w:t>Scaffolding</w:t>
            </w:r>
          </w:p>
          <w:p w:rsidR="006A7156" w:rsidRDefault="006A7156"/>
        </w:tc>
        <w:tc>
          <w:tcPr>
            <w:tcW w:w="3597" w:type="dxa"/>
          </w:tcPr>
          <w:p w:rsidR="006A7156" w:rsidRDefault="006A7156" w:rsidP="006A7156">
            <w:r>
              <w:t>Repetition</w:t>
            </w:r>
          </w:p>
          <w:p w:rsidR="006A7156" w:rsidRDefault="006A7156"/>
        </w:tc>
      </w:tr>
      <w:tr w:rsidR="006A7156" w:rsidTr="00154E55">
        <w:tc>
          <w:tcPr>
            <w:tcW w:w="3596" w:type="dxa"/>
          </w:tcPr>
          <w:p w:rsidR="006A7156" w:rsidRDefault="006A7156" w:rsidP="006A7156">
            <w:r>
              <w:t>Small Group Record/Report</w:t>
            </w:r>
          </w:p>
          <w:p w:rsidR="006A7156" w:rsidRDefault="006A7156" w:rsidP="006A7156"/>
        </w:tc>
        <w:tc>
          <w:tcPr>
            <w:tcW w:w="3597" w:type="dxa"/>
          </w:tcPr>
          <w:p w:rsidR="006A7156" w:rsidRDefault="006A7156" w:rsidP="006A7156">
            <w:r>
              <w:t>Demonstration</w:t>
            </w:r>
          </w:p>
          <w:p w:rsidR="006A7156" w:rsidRDefault="006A7156"/>
        </w:tc>
        <w:tc>
          <w:tcPr>
            <w:tcW w:w="3597" w:type="dxa"/>
          </w:tcPr>
          <w:p w:rsidR="006A7156" w:rsidRDefault="006A7156" w:rsidP="006A7156">
            <w:r>
              <w:t>Feedback</w:t>
            </w:r>
          </w:p>
          <w:p w:rsidR="006A7156" w:rsidRDefault="006A7156"/>
        </w:tc>
      </w:tr>
      <w:tr w:rsidR="006A7156" w:rsidTr="00154E55">
        <w:tc>
          <w:tcPr>
            <w:tcW w:w="3596" w:type="dxa"/>
          </w:tcPr>
          <w:p w:rsidR="006A7156" w:rsidRDefault="006A7156" w:rsidP="006A7156"/>
        </w:tc>
        <w:tc>
          <w:tcPr>
            <w:tcW w:w="3597" w:type="dxa"/>
          </w:tcPr>
          <w:p w:rsidR="006A7156" w:rsidRDefault="006A7156" w:rsidP="006A7156">
            <w:r>
              <w:t>Directed practice</w:t>
            </w:r>
          </w:p>
          <w:p w:rsidR="006A7156" w:rsidRDefault="006A7156" w:rsidP="006A7156"/>
        </w:tc>
        <w:tc>
          <w:tcPr>
            <w:tcW w:w="3597" w:type="dxa"/>
          </w:tcPr>
          <w:p w:rsidR="006A7156" w:rsidRDefault="006A7156" w:rsidP="006A7156">
            <w:r>
              <w:t>Reflection</w:t>
            </w:r>
          </w:p>
          <w:p w:rsidR="006A7156" w:rsidRDefault="006A7156"/>
        </w:tc>
      </w:tr>
    </w:tbl>
    <w:p w:rsidR="00DD0AC3" w:rsidRDefault="00DD0AC3" w:rsidP="006A7156"/>
    <w:p w:rsidR="00D73A24" w:rsidRDefault="00D73A24" w:rsidP="006A715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1361440</wp:posOffset>
            </wp:positionH>
            <wp:positionV relativeFrom="page">
              <wp:posOffset>8458200</wp:posOffset>
            </wp:positionV>
            <wp:extent cx="4727863" cy="3667125"/>
            <wp:effectExtent l="76200" t="76200" r="130175" b="123825"/>
            <wp:wrapTight wrapText="bothSides">
              <wp:wrapPolygon edited="0">
                <wp:start x="-174" y="-449"/>
                <wp:lineTo x="-348" y="-337"/>
                <wp:lineTo x="-348" y="21768"/>
                <wp:lineTo x="-174" y="22217"/>
                <wp:lineTo x="21934" y="22217"/>
                <wp:lineTo x="22108" y="21319"/>
                <wp:lineTo x="22108" y="1459"/>
                <wp:lineTo x="21934" y="-224"/>
                <wp:lineTo x="21934" y="-449"/>
                <wp:lineTo x="-174" y="-449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tivelearnin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863" cy="3667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3A24" w:rsidRDefault="00D73A24" w:rsidP="006A7156">
      <w:pPr>
        <w:rPr>
          <w:b/>
          <w:sz w:val="24"/>
          <w:szCs w:val="24"/>
        </w:rPr>
      </w:pPr>
    </w:p>
    <w:p w:rsidR="00D73A24" w:rsidRDefault="00D73A24" w:rsidP="006A7156">
      <w:pPr>
        <w:rPr>
          <w:b/>
          <w:sz w:val="24"/>
          <w:szCs w:val="24"/>
        </w:rPr>
      </w:pPr>
    </w:p>
    <w:p w:rsidR="00D73A24" w:rsidRDefault="00D73A24" w:rsidP="006A7156">
      <w:pPr>
        <w:rPr>
          <w:b/>
          <w:sz w:val="24"/>
          <w:szCs w:val="24"/>
        </w:rPr>
      </w:pPr>
    </w:p>
    <w:p w:rsidR="00D73A24" w:rsidRDefault="00D73A24" w:rsidP="006A7156">
      <w:pPr>
        <w:rPr>
          <w:b/>
          <w:sz w:val="24"/>
          <w:szCs w:val="24"/>
        </w:rPr>
      </w:pPr>
    </w:p>
    <w:p w:rsidR="00D73A24" w:rsidRDefault="00D73A24" w:rsidP="006A7156">
      <w:pPr>
        <w:rPr>
          <w:b/>
          <w:sz w:val="24"/>
          <w:szCs w:val="24"/>
        </w:rPr>
      </w:pPr>
    </w:p>
    <w:p w:rsidR="00D73A24" w:rsidRDefault="00D73A24" w:rsidP="006A7156">
      <w:pPr>
        <w:rPr>
          <w:b/>
          <w:sz w:val="24"/>
          <w:szCs w:val="24"/>
        </w:rPr>
      </w:pPr>
    </w:p>
    <w:p w:rsidR="00D73A24" w:rsidRDefault="00D73A24" w:rsidP="006A7156">
      <w:pPr>
        <w:rPr>
          <w:b/>
          <w:sz w:val="24"/>
          <w:szCs w:val="24"/>
        </w:rPr>
      </w:pPr>
    </w:p>
    <w:p w:rsidR="00D73A24" w:rsidRDefault="00D73A24" w:rsidP="006A7156">
      <w:pPr>
        <w:rPr>
          <w:b/>
          <w:sz w:val="24"/>
          <w:szCs w:val="24"/>
        </w:rPr>
      </w:pPr>
    </w:p>
    <w:p w:rsidR="00D73A24" w:rsidRDefault="00D73A24" w:rsidP="006A7156">
      <w:pPr>
        <w:rPr>
          <w:b/>
          <w:sz w:val="24"/>
          <w:szCs w:val="24"/>
        </w:rPr>
      </w:pPr>
    </w:p>
    <w:p w:rsidR="00D73A24" w:rsidRDefault="00D73A24" w:rsidP="006A7156">
      <w:pPr>
        <w:rPr>
          <w:b/>
          <w:sz w:val="24"/>
          <w:szCs w:val="24"/>
        </w:rPr>
      </w:pPr>
    </w:p>
    <w:p w:rsidR="00D73A24" w:rsidRDefault="00D73A24" w:rsidP="006A7156">
      <w:pPr>
        <w:rPr>
          <w:b/>
          <w:sz w:val="24"/>
          <w:szCs w:val="24"/>
        </w:rPr>
      </w:pPr>
    </w:p>
    <w:p w:rsidR="00D73A24" w:rsidRDefault="00D73A24" w:rsidP="006A7156">
      <w:pPr>
        <w:rPr>
          <w:b/>
          <w:sz w:val="24"/>
          <w:szCs w:val="24"/>
        </w:rPr>
      </w:pPr>
    </w:p>
    <w:p w:rsidR="006A7156" w:rsidRDefault="006A7156" w:rsidP="006A7156">
      <w:r w:rsidRPr="00B2653C">
        <w:rPr>
          <w:b/>
          <w:sz w:val="24"/>
          <w:szCs w:val="24"/>
        </w:rPr>
        <w:lastRenderedPageBreak/>
        <w:t>Step 5.</w:t>
      </w:r>
      <w:r>
        <w:t xml:space="preserve"> </w:t>
      </w:r>
      <w:r w:rsidR="0061474B">
        <w:t xml:space="preserve"> </w:t>
      </w:r>
      <w:r w:rsidR="0061474B" w:rsidRPr="0061474B">
        <w:rPr>
          <w:b/>
        </w:rPr>
        <w:t>Task(s)</w:t>
      </w:r>
      <w:r>
        <w:t xml:space="preserve"> Choose a tool from the Tools Lists and a verb from the Verbs List to create a task.  </w:t>
      </w:r>
      <w:r w:rsidR="00EF23D2">
        <w:t xml:space="preserve">  Create </w:t>
      </w:r>
      <w:r>
        <w:t xml:space="preserve">at least 2 Tasks the students will do in the game. </w:t>
      </w:r>
      <w:r w:rsidR="0061474B">
        <w:t xml:space="preserve"> Write the tasks on the Worksheet.</w:t>
      </w:r>
      <w:r>
        <w:t xml:space="preserve">  </w:t>
      </w:r>
    </w:p>
    <w:tbl>
      <w:tblPr>
        <w:tblStyle w:val="TableGrid"/>
        <w:tblW w:w="0" w:type="auto"/>
        <w:tblBorders>
          <w:top w:val="single" w:sz="48" w:space="0" w:color="954ECA"/>
          <w:left w:val="single" w:sz="48" w:space="0" w:color="954ECA"/>
          <w:bottom w:val="single" w:sz="48" w:space="0" w:color="954ECA"/>
          <w:right w:val="single" w:sz="48" w:space="0" w:color="954ECA"/>
          <w:insideH w:val="single" w:sz="6" w:space="0" w:color="954ECA"/>
          <w:insideV w:val="single" w:sz="6" w:space="0" w:color="954ECA"/>
        </w:tblBorders>
        <w:tblLook w:val="04A0" w:firstRow="1" w:lastRow="0" w:firstColumn="1" w:lastColumn="0" w:noHBand="0" w:noVBand="1"/>
      </w:tblPr>
      <w:tblGrid>
        <w:gridCol w:w="4225"/>
        <w:gridCol w:w="2070"/>
        <w:gridCol w:w="3950"/>
      </w:tblGrid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pPr>
              <w:rPr>
                <w:b/>
                <w:sz w:val="24"/>
                <w:szCs w:val="24"/>
              </w:rPr>
            </w:pPr>
            <w:r w:rsidRPr="00EF23D2">
              <w:rPr>
                <w:b/>
                <w:sz w:val="24"/>
                <w:szCs w:val="24"/>
              </w:rPr>
              <w:t>Tool List</w:t>
            </w:r>
          </w:p>
        </w:tc>
        <w:tc>
          <w:tcPr>
            <w:tcW w:w="2070" w:type="dxa"/>
          </w:tcPr>
          <w:p w:rsidR="00EF23D2" w:rsidRPr="00EF23D2" w:rsidRDefault="00EF23D2" w:rsidP="007D1299">
            <w:pPr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</w:tcPr>
          <w:p w:rsidR="00EF23D2" w:rsidRPr="00EF23D2" w:rsidRDefault="00EF23D2" w:rsidP="007D1299">
            <w:pPr>
              <w:rPr>
                <w:b/>
                <w:sz w:val="24"/>
                <w:szCs w:val="24"/>
              </w:rPr>
            </w:pPr>
            <w:r w:rsidRPr="00EF23D2">
              <w:rPr>
                <w:b/>
                <w:sz w:val="24"/>
                <w:szCs w:val="24"/>
              </w:rPr>
              <w:t>Verbs List</w:t>
            </w:r>
          </w:p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Library Catalog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Write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Books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Read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EF23D2">
            <w:r w:rsidRPr="00EF23D2">
              <w:t>Periodica</w:t>
            </w:r>
            <w:r>
              <w:t>ls</w:t>
            </w:r>
            <w:r w:rsidRPr="00EF23D2">
              <w:t>/Scholarly Journals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Analyze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Newspapers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Evaluate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Articles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Use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Video/Images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List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Quotes/Summaries/Paraphrases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Apply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Paragraphs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Identify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Databases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Report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Annotated Bibliography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Summarize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Maps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Explain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Keywords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Demonstrate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Citations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Select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Sentences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Find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Other?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Create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/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Compare</w:t>
            </w:r>
          </w:p>
          <w:p w:rsidR="00EF23D2" w:rsidRDefault="00EF23D2" w:rsidP="00EF23D2"/>
        </w:tc>
      </w:tr>
      <w:tr w:rsidR="00EF23D2" w:rsidRPr="00EF23D2" w:rsidTr="00154E55">
        <w:tc>
          <w:tcPr>
            <w:tcW w:w="4225" w:type="dxa"/>
          </w:tcPr>
          <w:p w:rsidR="00EF23D2" w:rsidRDefault="00EF23D2" w:rsidP="00EF23D2"/>
          <w:p w:rsidR="00EF23D2" w:rsidRPr="00EF23D2" w:rsidRDefault="00EF23D2" w:rsidP="007D1299"/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Other?</w:t>
            </w:r>
          </w:p>
          <w:p w:rsidR="00EF23D2" w:rsidRDefault="00EF23D2" w:rsidP="00EF23D2"/>
        </w:tc>
      </w:tr>
    </w:tbl>
    <w:p w:rsidR="006A7156" w:rsidRDefault="006A7156" w:rsidP="00EF23D2"/>
    <w:p w:rsidR="00EF23D2" w:rsidRDefault="00EF23D2" w:rsidP="00EF23D2">
      <w:r>
        <w:t xml:space="preserve">Example of task:  Use a database to find scholarly articles. </w:t>
      </w:r>
    </w:p>
    <w:p w:rsidR="00D73A24" w:rsidRDefault="00D73A24" w:rsidP="00EF23D2">
      <w:r>
        <w:rPr>
          <w:noProof/>
        </w:rPr>
        <w:drawing>
          <wp:inline distT="0" distB="0" distL="0" distR="0">
            <wp:extent cx="6858000" cy="3609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oom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A24" w:rsidRDefault="00D73A24" w:rsidP="00EF23D2"/>
    <w:p w:rsidR="00D73A24" w:rsidRDefault="00D73A24">
      <w:r>
        <w:br w:type="page"/>
      </w:r>
    </w:p>
    <w:p w:rsidR="00B77D52" w:rsidRDefault="00B77D52" w:rsidP="00B77D52">
      <w:r w:rsidRPr="00B2653C">
        <w:rPr>
          <w:b/>
          <w:sz w:val="24"/>
          <w:szCs w:val="24"/>
        </w:rPr>
        <w:lastRenderedPageBreak/>
        <w:t>Step 6.</w:t>
      </w:r>
      <w:r>
        <w:t xml:space="preserve">   </w:t>
      </w:r>
      <w:r w:rsidR="00626E5F" w:rsidRPr="00626E5F">
        <w:rPr>
          <w:b/>
        </w:rPr>
        <w:t>Game Dynamics</w:t>
      </w:r>
      <w:r w:rsidR="00626E5F">
        <w:t xml:space="preserve">: </w:t>
      </w:r>
      <w:r w:rsidR="00110FE3">
        <w:t xml:space="preserve">Choose at least 1 </w:t>
      </w:r>
      <w:r>
        <w:t>Game Dynamic to use</w:t>
      </w:r>
      <w:r w:rsidR="00626E5F">
        <w:t xml:space="preserve">.  </w:t>
      </w:r>
      <w:proofErr w:type="spellStart"/>
      <w:r w:rsidR="00626E5F">
        <w:t>Mutiple</w:t>
      </w:r>
      <w:proofErr w:type="spellEnd"/>
      <w:r w:rsidR="00626E5F">
        <w:t xml:space="preserve"> game dynamics can be combined</w:t>
      </w:r>
      <w:r w:rsidR="00110FE3">
        <w:t xml:space="preserve">.  </w:t>
      </w:r>
      <w:r w:rsidR="00626E5F">
        <w:t>Write it your Worksheet.</w:t>
      </w:r>
    </w:p>
    <w:tbl>
      <w:tblPr>
        <w:tblStyle w:val="TableGrid"/>
        <w:tblW w:w="0" w:type="auto"/>
        <w:tblBorders>
          <w:top w:val="single" w:sz="48" w:space="0" w:color="FFB7EC"/>
          <w:left w:val="single" w:sz="48" w:space="0" w:color="FFB7EC"/>
          <w:bottom w:val="single" w:sz="48" w:space="0" w:color="FFB7EC"/>
          <w:right w:val="single" w:sz="48" w:space="0" w:color="FFB7EC"/>
          <w:insideH w:val="single" w:sz="48" w:space="0" w:color="FFB7EC"/>
          <w:insideV w:val="single" w:sz="48" w:space="0" w:color="FFB7EC"/>
        </w:tblBorders>
        <w:tblLook w:val="04A0" w:firstRow="1" w:lastRow="0" w:firstColumn="1" w:lastColumn="0" w:noHBand="0" w:noVBand="1"/>
      </w:tblPr>
      <w:tblGrid>
        <w:gridCol w:w="2489"/>
        <w:gridCol w:w="5011"/>
        <w:gridCol w:w="3180"/>
      </w:tblGrid>
      <w:tr w:rsidR="00B77D52" w:rsidRPr="00FC5189" w:rsidTr="00722741">
        <w:tc>
          <w:tcPr>
            <w:tcW w:w="2489" w:type="dxa"/>
          </w:tcPr>
          <w:p w:rsidR="00B77D52" w:rsidRPr="00FC5189" w:rsidRDefault="00B77D52" w:rsidP="00EF23D2">
            <w:pPr>
              <w:rPr>
                <w:b/>
                <w:sz w:val="28"/>
                <w:szCs w:val="28"/>
              </w:rPr>
            </w:pPr>
            <w:r w:rsidRPr="00FC5189">
              <w:rPr>
                <w:b/>
                <w:sz w:val="28"/>
                <w:szCs w:val="28"/>
              </w:rPr>
              <w:t>Game Dynamic</w:t>
            </w:r>
          </w:p>
        </w:tc>
        <w:tc>
          <w:tcPr>
            <w:tcW w:w="5011" w:type="dxa"/>
          </w:tcPr>
          <w:p w:rsidR="00B77D52" w:rsidRPr="00FC5189" w:rsidRDefault="00B77D52" w:rsidP="00EF23D2">
            <w:pPr>
              <w:rPr>
                <w:b/>
                <w:sz w:val="28"/>
                <w:szCs w:val="28"/>
              </w:rPr>
            </w:pPr>
            <w:r w:rsidRPr="00FC5189">
              <w:rPr>
                <w:b/>
                <w:sz w:val="28"/>
                <w:szCs w:val="28"/>
              </w:rPr>
              <w:t>Definition/Description</w:t>
            </w:r>
          </w:p>
        </w:tc>
        <w:tc>
          <w:tcPr>
            <w:tcW w:w="3180" w:type="dxa"/>
          </w:tcPr>
          <w:p w:rsidR="00B77D52" w:rsidRPr="00FC5189" w:rsidRDefault="00B77D52" w:rsidP="00EF23D2">
            <w:pPr>
              <w:rPr>
                <w:b/>
                <w:sz w:val="28"/>
                <w:szCs w:val="28"/>
              </w:rPr>
            </w:pPr>
            <w:r w:rsidRPr="00FC5189">
              <w:rPr>
                <w:b/>
                <w:sz w:val="28"/>
                <w:szCs w:val="28"/>
              </w:rPr>
              <w:t>Example</w:t>
            </w:r>
          </w:p>
        </w:tc>
      </w:tr>
      <w:tr w:rsidR="00B77D52" w:rsidTr="00722741">
        <w:tc>
          <w:tcPr>
            <w:tcW w:w="2489" w:type="dxa"/>
          </w:tcPr>
          <w:p w:rsidR="00B77D52" w:rsidRDefault="00B77D52" w:rsidP="00B77D52">
            <w:r>
              <w:t>Race to the Finish</w:t>
            </w:r>
          </w:p>
          <w:p w:rsidR="00B77D52" w:rsidRDefault="00B77D52" w:rsidP="00EF23D2"/>
        </w:tc>
        <w:tc>
          <w:tcPr>
            <w:tcW w:w="5011" w:type="dxa"/>
          </w:tcPr>
          <w:p w:rsidR="00B77D52" w:rsidRDefault="003251C4" w:rsidP="00EF23D2">
            <w:r>
              <w:t>Get to finish first or before time runs out; success achieves a goal within a specific time period</w:t>
            </w:r>
          </w:p>
        </w:tc>
        <w:tc>
          <w:tcPr>
            <w:tcW w:w="3180" w:type="dxa"/>
          </w:tcPr>
          <w:p w:rsidR="00B77D52" w:rsidRDefault="003251C4" w:rsidP="00EF23D2">
            <w:r>
              <w:t>Candyland, Mario Kart</w:t>
            </w:r>
          </w:p>
        </w:tc>
      </w:tr>
      <w:tr w:rsidR="00B77D52" w:rsidTr="00722741">
        <w:tc>
          <w:tcPr>
            <w:tcW w:w="2489" w:type="dxa"/>
          </w:tcPr>
          <w:p w:rsidR="00B77D52" w:rsidRDefault="00B77D52" w:rsidP="00B77D52">
            <w:r>
              <w:t>Territory Acquisition</w:t>
            </w:r>
          </w:p>
          <w:p w:rsidR="00B77D52" w:rsidRDefault="00B77D52" w:rsidP="00EF23D2"/>
        </w:tc>
        <w:tc>
          <w:tcPr>
            <w:tcW w:w="5011" w:type="dxa"/>
          </w:tcPr>
          <w:p w:rsidR="00B77D52" w:rsidRDefault="003251C4" w:rsidP="00EF23D2">
            <w:r>
              <w:t>Acquire or take property; success increases territory and failure shrinks territory</w:t>
            </w:r>
          </w:p>
        </w:tc>
        <w:tc>
          <w:tcPr>
            <w:tcW w:w="3180" w:type="dxa"/>
          </w:tcPr>
          <w:p w:rsidR="00B77D52" w:rsidRDefault="003251C4" w:rsidP="00EF23D2">
            <w:r>
              <w:t xml:space="preserve">Risk, </w:t>
            </w:r>
            <w:proofErr w:type="spellStart"/>
            <w:r>
              <w:t>Carcasonne</w:t>
            </w:r>
            <w:proofErr w:type="spellEnd"/>
            <w:r>
              <w:t>, Civilization</w:t>
            </w:r>
          </w:p>
        </w:tc>
      </w:tr>
      <w:tr w:rsidR="00B77D52" w:rsidTr="00722741">
        <w:tc>
          <w:tcPr>
            <w:tcW w:w="2489" w:type="dxa"/>
          </w:tcPr>
          <w:p w:rsidR="00B77D52" w:rsidRDefault="00B77D52" w:rsidP="00B77D52">
            <w:r>
              <w:t>Exploration</w:t>
            </w:r>
          </w:p>
          <w:p w:rsidR="00B77D52" w:rsidRDefault="00B77D52" w:rsidP="00EF23D2"/>
        </w:tc>
        <w:tc>
          <w:tcPr>
            <w:tcW w:w="5011" w:type="dxa"/>
          </w:tcPr>
          <w:p w:rsidR="00B77D52" w:rsidRDefault="00AE60B7" w:rsidP="00EF23D2">
            <w:r>
              <w:t>Wander through the game world to find things of value</w:t>
            </w:r>
          </w:p>
        </w:tc>
        <w:tc>
          <w:tcPr>
            <w:tcW w:w="3180" w:type="dxa"/>
          </w:tcPr>
          <w:p w:rsidR="00B77D52" w:rsidRDefault="00AE60B7" w:rsidP="00EF23D2">
            <w:r>
              <w:t>Tomb Raider, Clue</w:t>
            </w:r>
          </w:p>
        </w:tc>
      </w:tr>
      <w:tr w:rsidR="00B77D52" w:rsidTr="00722741">
        <w:tc>
          <w:tcPr>
            <w:tcW w:w="2489" w:type="dxa"/>
          </w:tcPr>
          <w:p w:rsidR="00B77D52" w:rsidRDefault="00B77D52" w:rsidP="00B77D52">
            <w:r>
              <w:t>Collecting</w:t>
            </w:r>
          </w:p>
          <w:p w:rsidR="00B77D52" w:rsidRDefault="00B77D52" w:rsidP="00EF23D2"/>
        </w:tc>
        <w:tc>
          <w:tcPr>
            <w:tcW w:w="5011" w:type="dxa"/>
          </w:tcPr>
          <w:p w:rsidR="00B77D52" w:rsidRDefault="00AE60B7" w:rsidP="00EF23D2">
            <w:r>
              <w:t>Find specific things;  success is making associations to acquire the thing</w:t>
            </w:r>
          </w:p>
        </w:tc>
        <w:tc>
          <w:tcPr>
            <w:tcW w:w="3180" w:type="dxa"/>
          </w:tcPr>
          <w:p w:rsidR="00B77D52" w:rsidRDefault="00AE60B7" w:rsidP="00EF23D2">
            <w:r>
              <w:t>Trivial Pursuit</w:t>
            </w:r>
            <w:r w:rsidR="005D544C">
              <w:t>, Knowledge Guru</w:t>
            </w:r>
          </w:p>
        </w:tc>
      </w:tr>
      <w:tr w:rsidR="00B77D52" w:rsidTr="00722741">
        <w:tc>
          <w:tcPr>
            <w:tcW w:w="2489" w:type="dxa"/>
          </w:tcPr>
          <w:p w:rsidR="00B77D52" w:rsidRDefault="00B77D52" w:rsidP="00B77D52">
            <w:r>
              <w:t>Rescue or Escape</w:t>
            </w:r>
          </w:p>
          <w:p w:rsidR="00B77D52" w:rsidRDefault="00B77D52" w:rsidP="00EF23D2"/>
        </w:tc>
        <w:tc>
          <w:tcPr>
            <w:tcW w:w="5011" w:type="dxa"/>
          </w:tcPr>
          <w:p w:rsidR="00B77D52" w:rsidRDefault="00AE60B7" w:rsidP="00AE60B7">
            <w:r>
              <w:t xml:space="preserve">Get out of or away from something or the reverse chase something to catch it.  Success can be mastering knowledge that allows survival or finding something. </w:t>
            </w:r>
          </w:p>
        </w:tc>
        <w:tc>
          <w:tcPr>
            <w:tcW w:w="3180" w:type="dxa"/>
          </w:tcPr>
          <w:p w:rsidR="00B77D52" w:rsidRDefault="00AE60B7" w:rsidP="00EF23D2">
            <w:r>
              <w:t xml:space="preserve">Capture the Flag, </w:t>
            </w:r>
          </w:p>
        </w:tc>
      </w:tr>
      <w:tr w:rsidR="00B77D52" w:rsidTr="00722741">
        <w:tc>
          <w:tcPr>
            <w:tcW w:w="2489" w:type="dxa"/>
          </w:tcPr>
          <w:p w:rsidR="00B77D52" w:rsidRDefault="00B77D52" w:rsidP="00B77D52">
            <w:r>
              <w:t>Alignment</w:t>
            </w:r>
          </w:p>
          <w:p w:rsidR="00B77D52" w:rsidRDefault="00B77D52" w:rsidP="00EF23D2"/>
        </w:tc>
        <w:tc>
          <w:tcPr>
            <w:tcW w:w="5011" w:type="dxa"/>
          </w:tcPr>
          <w:p w:rsidR="00B77D52" w:rsidRDefault="00722741" w:rsidP="00EF23D2">
            <w:r>
              <w:t>Put game pieces in a specific order; useful for recognizing sequence, and identification.</w:t>
            </w:r>
          </w:p>
        </w:tc>
        <w:tc>
          <w:tcPr>
            <w:tcW w:w="3180" w:type="dxa"/>
          </w:tcPr>
          <w:p w:rsidR="00B77D52" w:rsidRDefault="00722741" w:rsidP="00EF23D2">
            <w:r>
              <w:t xml:space="preserve">Candy Crush, </w:t>
            </w:r>
            <w:proofErr w:type="spellStart"/>
            <w:r>
              <w:t>Solitare</w:t>
            </w:r>
            <w:proofErr w:type="spellEnd"/>
          </w:p>
        </w:tc>
      </w:tr>
      <w:tr w:rsidR="00B77D52" w:rsidTr="00722741">
        <w:tc>
          <w:tcPr>
            <w:tcW w:w="2489" w:type="dxa"/>
          </w:tcPr>
          <w:p w:rsidR="00B77D52" w:rsidRDefault="00B77D52" w:rsidP="00B77D52">
            <w:r>
              <w:t>Forbidden act</w:t>
            </w:r>
          </w:p>
          <w:p w:rsidR="00B77D52" w:rsidRDefault="00B77D52" w:rsidP="00B77D52"/>
        </w:tc>
        <w:tc>
          <w:tcPr>
            <w:tcW w:w="5011" w:type="dxa"/>
          </w:tcPr>
          <w:p w:rsidR="00B77D52" w:rsidRDefault="00722741" w:rsidP="00EF23D2">
            <w:r>
              <w:t>Win game by breaking rules or wrong moves are encouraged</w:t>
            </w:r>
          </w:p>
        </w:tc>
        <w:tc>
          <w:tcPr>
            <w:tcW w:w="3180" w:type="dxa"/>
          </w:tcPr>
          <w:p w:rsidR="00B77D52" w:rsidRDefault="00722741" w:rsidP="00EF23D2">
            <w:r>
              <w:t>Twister</w:t>
            </w:r>
          </w:p>
        </w:tc>
      </w:tr>
      <w:tr w:rsidR="00B77D52" w:rsidTr="00722741">
        <w:tc>
          <w:tcPr>
            <w:tcW w:w="2489" w:type="dxa"/>
          </w:tcPr>
          <w:p w:rsidR="00B77D52" w:rsidRDefault="00B77D52" w:rsidP="00B77D52">
            <w:r>
              <w:t>Construct or build</w:t>
            </w:r>
          </w:p>
          <w:p w:rsidR="00B77D52" w:rsidRDefault="00B77D52" w:rsidP="00B77D52"/>
        </w:tc>
        <w:tc>
          <w:tcPr>
            <w:tcW w:w="5011" w:type="dxa"/>
          </w:tcPr>
          <w:p w:rsidR="00B77D52" w:rsidRDefault="00722741" w:rsidP="00EF23D2">
            <w:r>
              <w:t xml:space="preserve">Create, manage and maintain objects.  Successful plays see that knowledge can be used to create real world application. </w:t>
            </w:r>
          </w:p>
        </w:tc>
        <w:tc>
          <w:tcPr>
            <w:tcW w:w="3180" w:type="dxa"/>
          </w:tcPr>
          <w:p w:rsidR="00B77D52" w:rsidRDefault="00722741" w:rsidP="00EF23D2">
            <w:r>
              <w:t xml:space="preserve">SimCity, Minecraft, </w:t>
            </w:r>
            <w:proofErr w:type="spellStart"/>
            <w:r>
              <w:t>Catan</w:t>
            </w:r>
            <w:proofErr w:type="spellEnd"/>
          </w:p>
        </w:tc>
      </w:tr>
      <w:tr w:rsidR="00B77D52" w:rsidTr="00722741">
        <w:tc>
          <w:tcPr>
            <w:tcW w:w="2489" w:type="dxa"/>
          </w:tcPr>
          <w:p w:rsidR="00B77D52" w:rsidRDefault="00B77D52" w:rsidP="00B77D52">
            <w:r>
              <w:t>Outwit</w:t>
            </w:r>
          </w:p>
          <w:p w:rsidR="00B77D52" w:rsidRDefault="00B77D52" w:rsidP="00B77D52"/>
        </w:tc>
        <w:tc>
          <w:tcPr>
            <w:tcW w:w="5011" w:type="dxa"/>
          </w:tcPr>
          <w:p w:rsidR="00B77D52" w:rsidRDefault="00722741" w:rsidP="00EF23D2">
            <w:r>
              <w:t>Use knowledge to win</w:t>
            </w:r>
          </w:p>
        </w:tc>
        <w:tc>
          <w:tcPr>
            <w:tcW w:w="3180" w:type="dxa"/>
          </w:tcPr>
          <w:p w:rsidR="00B77D52" w:rsidRDefault="00722741" w:rsidP="00EF23D2">
            <w:r>
              <w:t>Trivial Pursuit</w:t>
            </w:r>
          </w:p>
        </w:tc>
      </w:tr>
      <w:tr w:rsidR="00B77D52" w:rsidTr="00722741">
        <w:tc>
          <w:tcPr>
            <w:tcW w:w="2489" w:type="dxa"/>
          </w:tcPr>
          <w:p w:rsidR="00B77D52" w:rsidRDefault="00B77D52" w:rsidP="00B77D52">
            <w:r>
              <w:t>Solution</w:t>
            </w:r>
          </w:p>
          <w:p w:rsidR="00B77D52" w:rsidRDefault="00B77D52" w:rsidP="00B77D52"/>
        </w:tc>
        <w:tc>
          <w:tcPr>
            <w:tcW w:w="5011" w:type="dxa"/>
          </w:tcPr>
          <w:p w:rsidR="00B77D52" w:rsidRDefault="00722741" w:rsidP="00EF23D2">
            <w:r>
              <w:t>Solve a problem or puzzle.  Use to reinforce specific skills or knowledge.</w:t>
            </w:r>
          </w:p>
        </w:tc>
        <w:tc>
          <w:tcPr>
            <w:tcW w:w="3180" w:type="dxa"/>
          </w:tcPr>
          <w:p w:rsidR="00B77D52" w:rsidRDefault="00722741" w:rsidP="00EF23D2">
            <w:r>
              <w:t>Chess</w:t>
            </w:r>
          </w:p>
        </w:tc>
      </w:tr>
      <w:tr w:rsidR="00B77D52" w:rsidTr="00722741">
        <w:tc>
          <w:tcPr>
            <w:tcW w:w="2489" w:type="dxa"/>
          </w:tcPr>
          <w:p w:rsidR="00B77D52" w:rsidRDefault="00B77D52" w:rsidP="00B77D52">
            <w:r>
              <w:t>Matching</w:t>
            </w:r>
          </w:p>
          <w:p w:rsidR="00B77D52" w:rsidRDefault="00B77D52" w:rsidP="00B77D52"/>
        </w:tc>
        <w:tc>
          <w:tcPr>
            <w:tcW w:w="5011" w:type="dxa"/>
          </w:tcPr>
          <w:p w:rsidR="00B77D52" w:rsidRDefault="00A77011" w:rsidP="00EF23D2">
            <w:r>
              <w:t>Recognize specific things as alike</w:t>
            </w:r>
          </w:p>
        </w:tc>
        <w:tc>
          <w:tcPr>
            <w:tcW w:w="3180" w:type="dxa"/>
          </w:tcPr>
          <w:p w:rsidR="00B77D52" w:rsidRDefault="00A77011" w:rsidP="00EF23D2">
            <w:r>
              <w:t xml:space="preserve">Spot It, </w:t>
            </w:r>
            <w:proofErr w:type="spellStart"/>
            <w:r>
              <w:t>Memore</w:t>
            </w:r>
            <w:proofErr w:type="spellEnd"/>
          </w:p>
        </w:tc>
      </w:tr>
    </w:tbl>
    <w:p w:rsidR="00B77D52" w:rsidRDefault="00B77D52" w:rsidP="00EF23D2"/>
    <w:p w:rsidR="007621A6" w:rsidRDefault="007621A6" w:rsidP="00EF23D2">
      <w:r>
        <w:rPr>
          <w:noProof/>
        </w:rPr>
        <w:drawing>
          <wp:inline distT="0" distB="0" distL="0" distR="0">
            <wp:extent cx="6858000" cy="5143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e-Octalysis-Framewor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FE3" w:rsidRDefault="00110FE3" w:rsidP="00110FE3">
      <w:r w:rsidRPr="00B2653C">
        <w:rPr>
          <w:b/>
          <w:sz w:val="24"/>
          <w:szCs w:val="24"/>
        </w:rPr>
        <w:lastRenderedPageBreak/>
        <w:t>Step 7.</w:t>
      </w:r>
      <w:r>
        <w:t xml:space="preserve"> </w:t>
      </w:r>
      <w:r w:rsidR="00626E5F" w:rsidRPr="00E0468E">
        <w:rPr>
          <w:b/>
        </w:rPr>
        <w:t>Game Motivation</w:t>
      </w:r>
      <w:r w:rsidR="00626E5F">
        <w:t xml:space="preserve">: </w:t>
      </w:r>
      <w:r>
        <w:t xml:space="preserve"> Choose at least 3 Game motivators</w:t>
      </w:r>
      <w:r w:rsidR="00626E5F">
        <w:t xml:space="preserve"> to use to motivate your players.  Write them on your Worksheet. </w:t>
      </w:r>
    </w:p>
    <w:tbl>
      <w:tblPr>
        <w:tblStyle w:val="TableGrid"/>
        <w:tblW w:w="0" w:type="auto"/>
        <w:tblBorders>
          <w:top w:val="single" w:sz="24" w:space="0" w:color="FF33CC"/>
          <w:left w:val="single" w:sz="24" w:space="0" w:color="FF33CC"/>
          <w:bottom w:val="single" w:sz="24" w:space="0" w:color="FF33CC"/>
          <w:right w:val="single" w:sz="24" w:space="0" w:color="FF33CC"/>
          <w:insideH w:val="single" w:sz="24" w:space="0" w:color="FF33CC"/>
          <w:insideV w:val="single" w:sz="24" w:space="0" w:color="FF33CC"/>
        </w:tblBorders>
        <w:tblLook w:val="04A0" w:firstRow="1" w:lastRow="0" w:firstColumn="1" w:lastColumn="0" w:noHBand="0" w:noVBand="1"/>
      </w:tblPr>
      <w:tblGrid>
        <w:gridCol w:w="3580"/>
        <w:gridCol w:w="3586"/>
        <w:gridCol w:w="3574"/>
      </w:tblGrid>
      <w:tr w:rsidR="009B27CE" w:rsidRPr="00922233" w:rsidTr="00922233">
        <w:tc>
          <w:tcPr>
            <w:tcW w:w="3596" w:type="dxa"/>
          </w:tcPr>
          <w:p w:rsidR="009B27CE" w:rsidRPr="00626E5F" w:rsidRDefault="008A5DDE" w:rsidP="00AC7036">
            <w:r w:rsidRPr="00626E5F">
              <w:rPr>
                <w:rFonts w:cstheme="minorHAnsi"/>
              </w:rPr>
              <w:t>Fun (</w:t>
            </w:r>
            <w:proofErr w:type="spellStart"/>
            <w:r w:rsidRPr="00626E5F">
              <w:rPr>
                <w:rFonts w:cstheme="minorHAnsi"/>
              </w:rPr>
              <w:t>Lazzaro</w:t>
            </w:r>
            <w:proofErr w:type="spellEnd"/>
            <w:r w:rsidRPr="00626E5F">
              <w:rPr>
                <w:rFonts w:cstheme="minorHAnsi"/>
              </w:rPr>
              <w:t xml:space="preserve"> 2004)</w:t>
            </w:r>
          </w:p>
        </w:tc>
        <w:tc>
          <w:tcPr>
            <w:tcW w:w="3597" w:type="dxa"/>
          </w:tcPr>
          <w:p w:rsidR="009B27CE" w:rsidRPr="00626E5F" w:rsidRDefault="008A5DDE" w:rsidP="00110FE3">
            <w:r w:rsidRPr="00626E5F">
              <w:t>Conflict</w:t>
            </w:r>
          </w:p>
        </w:tc>
        <w:tc>
          <w:tcPr>
            <w:tcW w:w="3597" w:type="dxa"/>
          </w:tcPr>
          <w:p w:rsidR="009B27CE" w:rsidRPr="00626E5F" w:rsidRDefault="009526AF" w:rsidP="00110FE3">
            <w:r w:rsidRPr="00626E5F">
              <w:t>Aesthetics</w:t>
            </w:r>
          </w:p>
        </w:tc>
      </w:tr>
      <w:tr w:rsidR="009B27CE" w:rsidRPr="00922233" w:rsidTr="00922233">
        <w:tc>
          <w:tcPr>
            <w:tcW w:w="3596" w:type="dxa"/>
          </w:tcPr>
          <w:p w:rsidR="009B27CE" w:rsidRPr="00626E5F" w:rsidRDefault="009526AF" w:rsidP="00AC7036">
            <w:r w:rsidRPr="00626E5F">
              <w:rPr>
                <w:rFonts w:cstheme="minorHAnsi"/>
              </w:rPr>
              <w:t>Social Interaction (Chou 2017)</w:t>
            </w:r>
          </w:p>
        </w:tc>
        <w:tc>
          <w:tcPr>
            <w:tcW w:w="3597" w:type="dxa"/>
          </w:tcPr>
          <w:p w:rsidR="009B27CE" w:rsidRPr="00626E5F" w:rsidRDefault="008A5DDE" w:rsidP="00110FE3">
            <w:r w:rsidRPr="00626E5F">
              <w:t>Cooperation/Collaboration</w:t>
            </w:r>
          </w:p>
        </w:tc>
        <w:tc>
          <w:tcPr>
            <w:tcW w:w="3597" w:type="dxa"/>
          </w:tcPr>
          <w:p w:rsidR="009526AF" w:rsidRPr="00626E5F" w:rsidRDefault="009526AF" w:rsidP="009526AF">
            <w:r w:rsidRPr="00626E5F">
              <w:t>Narrative/Story</w:t>
            </w:r>
          </w:p>
        </w:tc>
      </w:tr>
      <w:tr w:rsidR="009B27CE" w:rsidRPr="00922233" w:rsidTr="00922233">
        <w:tc>
          <w:tcPr>
            <w:tcW w:w="3596" w:type="dxa"/>
          </w:tcPr>
          <w:p w:rsidR="009B27CE" w:rsidRPr="00626E5F" w:rsidRDefault="009526AF" w:rsidP="009526AF">
            <w:r w:rsidRPr="00626E5F">
              <w:t>Meaning (Chou 2017</w:t>
            </w:r>
          </w:p>
        </w:tc>
        <w:tc>
          <w:tcPr>
            <w:tcW w:w="3597" w:type="dxa"/>
          </w:tcPr>
          <w:p w:rsidR="009526AF" w:rsidRPr="00626E5F" w:rsidRDefault="008A5DDE" w:rsidP="009526AF">
            <w:r w:rsidRPr="00626E5F">
              <w:t>Competition</w:t>
            </w:r>
          </w:p>
        </w:tc>
        <w:tc>
          <w:tcPr>
            <w:tcW w:w="3597" w:type="dxa"/>
          </w:tcPr>
          <w:p w:rsidR="009B27CE" w:rsidRPr="00626E5F" w:rsidRDefault="009526AF" w:rsidP="00110FE3">
            <w:r w:rsidRPr="00626E5F">
              <w:t>Theme</w:t>
            </w:r>
          </w:p>
        </w:tc>
      </w:tr>
      <w:tr w:rsidR="009B27CE" w:rsidRPr="00922233" w:rsidTr="00922233">
        <w:tc>
          <w:tcPr>
            <w:tcW w:w="3596" w:type="dxa"/>
          </w:tcPr>
          <w:p w:rsidR="009B27CE" w:rsidRPr="00626E5F" w:rsidRDefault="009526AF" w:rsidP="00110FE3">
            <w:r w:rsidRPr="00626E5F">
              <w:t>Discovery</w:t>
            </w:r>
          </w:p>
        </w:tc>
        <w:tc>
          <w:tcPr>
            <w:tcW w:w="3597" w:type="dxa"/>
          </w:tcPr>
          <w:p w:rsidR="009B27CE" w:rsidRPr="00626E5F" w:rsidRDefault="009526AF" w:rsidP="00110FE3">
            <w:r w:rsidRPr="00626E5F">
              <w:t>Strategy</w:t>
            </w:r>
          </w:p>
        </w:tc>
        <w:tc>
          <w:tcPr>
            <w:tcW w:w="3597" w:type="dxa"/>
          </w:tcPr>
          <w:p w:rsidR="009B27CE" w:rsidRPr="00626E5F" w:rsidRDefault="009526AF" w:rsidP="00110FE3">
            <w:r w:rsidRPr="00626E5F">
              <w:t>Resources</w:t>
            </w:r>
          </w:p>
        </w:tc>
      </w:tr>
      <w:tr w:rsidR="009B27CE" w:rsidRPr="00922233" w:rsidTr="00922233">
        <w:tc>
          <w:tcPr>
            <w:tcW w:w="3596" w:type="dxa"/>
          </w:tcPr>
          <w:p w:rsidR="009B27CE" w:rsidRPr="00626E5F" w:rsidRDefault="009526AF" w:rsidP="00110FE3">
            <w:r w:rsidRPr="00626E5F">
              <w:t>Fantasy</w:t>
            </w:r>
          </w:p>
        </w:tc>
        <w:tc>
          <w:tcPr>
            <w:tcW w:w="3597" w:type="dxa"/>
          </w:tcPr>
          <w:p w:rsidR="009B27CE" w:rsidRPr="00626E5F" w:rsidRDefault="009526AF" w:rsidP="00AC7036">
            <w:r w:rsidRPr="00626E5F">
              <w:rPr>
                <w:rFonts w:cstheme="minorHAnsi"/>
              </w:rPr>
              <w:t>Chance/Unpredictability (Chou 2017)</w:t>
            </w:r>
          </w:p>
        </w:tc>
        <w:tc>
          <w:tcPr>
            <w:tcW w:w="3597" w:type="dxa"/>
          </w:tcPr>
          <w:p w:rsidR="009B27CE" w:rsidRPr="00626E5F" w:rsidRDefault="009526AF" w:rsidP="00110FE3">
            <w:r w:rsidRPr="00626E5F">
              <w:t>Time</w:t>
            </w:r>
          </w:p>
        </w:tc>
      </w:tr>
      <w:tr w:rsidR="009526AF" w:rsidRPr="00922233" w:rsidTr="00922233">
        <w:tc>
          <w:tcPr>
            <w:tcW w:w="3596" w:type="dxa"/>
          </w:tcPr>
          <w:p w:rsidR="009526AF" w:rsidRPr="00626E5F" w:rsidRDefault="009526AF" w:rsidP="009526AF">
            <w:r w:rsidRPr="00626E5F">
              <w:t>Mastery</w:t>
            </w:r>
          </w:p>
        </w:tc>
        <w:tc>
          <w:tcPr>
            <w:tcW w:w="3597" w:type="dxa"/>
          </w:tcPr>
          <w:p w:rsidR="009526AF" w:rsidRPr="00626E5F" w:rsidRDefault="009526AF" w:rsidP="00110FE3">
            <w:r w:rsidRPr="00626E5F">
              <w:t>Curiosity</w:t>
            </w:r>
          </w:p>
        </w:tc>
        <w:tc>
          <w:tcPr>
            <w:tcW w:w="3597" w:type="dxa"/>
          </w:tcPr>
          <w:p w:rsidR="009526AF" w:rsidRPr="00626E5F" w:rsidRDefault="009526AF" w:rsidP="00110FE3">
            <w:r w:rsidRPr="00626E5F">
              <w:t>Levels</w:t>
            </w:r>
          </w:p>
        </w:tc>
      </w:tr>
      <w:tr w:rsidR="009526AF" w:rsidRPr="00922233" w:rsidTr="00922233">
        <w:tc>
          <w:tcPr>
            <w:tcW w:w="3596" w:type="dxa"/>
          </w:tcPr>
          <w:p w:rsidR="009526AF" w:rsidRPr="00626E5F" w:rsidRDefault="00AC7036" w:rsidP="00110FE3">
            <w:r w:rsidRPr="00626E5F">
              <w:t>Ownership/Possession (Chou 2017)</w:t>
            </w:r>
          </w:p>
        </w:tc>
        <w:tc>
          <w:tcPr>
            <w:tcW w:w="3597" w:type="dxa"/>
          </w:tcPr>
          <w:p w:rsidR="009526AF" w:rsidRPr="00626E5F" w:rsidRDefault="009526AF" w:rsidP="00110FE3">
            <w:r w:rsidRPr="00626E5F">
              <w:t>Challenge</w:t>
            </w:r>
          </w:p>
        </w:tc>
        <w:tc>
          <w:tcPr>
            <w:tcW w:w="3597" w:type="dxa"/>
          </w:tcPr>
          <w:p w:rsidR="009526AF" w:rsidRPr="00626E5F" w:rsidRDefault="00AC7036" w:rsidP="00110FE3">
            <w:r w:rsidRPr="00626E5F">
              <w:t>Creativity with Feedback (Chou 2017)</w:t>
            </w:r>
          </w:p>
        </w:tc>
      </w:tr>
      <w:tr w:rsidR="009526AF" w:rsidRPr="00922233" w:rsidTr="00922233">
        <w:tc>
          <w:tcPr>
            <w:tcW w:w="3596" w:type="dxa"/>
          </w:tcPr>
          <w:p w:rsidR="009526AF" w:rsidRPr="00626E5F" w:rsidRDefault="009526AF" w:rsidP="00110FE3">
            <w:r w:rsidRPr="00626E5F">
              <w:t>Exploration</w:t>
            </w:r>
          </w:p>
        </w:tc>
        <w:tc>
          <w:tcPr>
            <w:tcW w:w="3597" w:type="dxa"/>
          </w:tcPr>
          <w:p w:rsidR="009526AF" w:rsidRPr="00626E5F" w:rsidRDefault="009526AF" w:rsidP="00110FE3">
            <w:r w:rsidRPr="00626E5F">
              <w:t>Control</w:t>
            </w:r>
          </w:p>
        </w:tc>
        <w:tc>
          <w:tcPr>
            <w:tcW w:w="3597" w:type="dxa"/>
          </w:tcPr>
          <w:p w:rsidR="009526AF" w:rsidRPr="00626E5F" w:rsidRDefault="00AC7036" w:rsidP="00110FE3">
            <w:r w:rsidRPr="00626E5F">
              <w:t xml:space="preserve">Reward (points, tokens, </w:t>
            </w:r>
            <w:proofErr w:type="spellStart"/>
            <w:r w:rsidRPr="00626E5F">
              <w:t>etc</w:t>
            </w:r>
            <w:proofErr w:type="spellEnd"/>
            <w:r w:rsidRPr="00626E5F">
              <w:t>)</w:t>
            </w:r>
          </w:p>
        </w:tc>
      </w:tr>
      <w:tr w:rsidR="00922233" w:rsidRPr="00922233" w:rsidTr="00922233">
        <w:tc>
          <w:tcPr>
            <w:tcW w:w="3596" w:type="dxa"/>
          </w:tcPr>
          <w:p w:rsidR="00922233" w:rsidRPr="00626E5F" w:rsidRDefault="00922233" w:rsidP="00922233">
            <w:r w:rsidRPr="00626E5F">
              <w:t>Accomplishment (Chou 2017)</w:t>
            </w:r>
          </w:p>
        </w:tc>
        <w:tc>
          <w:tcPr>
            <w:tcW w:w="3597" w:type="dxa"/>
          </w:tcPr>
          <w:p w:rsidR="00922233" w:rsidRPr="00626E5F" w:rsidRDefault="00922233" w:rsidP="00922233">
            <w:r w:rsidRPr="00626E5F">
              <w:t>Ownership/Possession (Chou 2017)</w:t>
            </w:r>
          </w:p>
        </w:tc>
        <w:tc>
          <w:tcPr>
            <w:tcW w:w="3597" w:type="dxa"/>
          </w:tcPr>
          <w:p w:rsidR="00922233" w:rsidRPr="00626E5F" w:rsidRDefault="00922233" w:rsidP="00922233">
            <w:r w:rsidRPr="00626E5F">
              <w:t>Character</w:t>
            </w:r>
          </w:p>
        </w:tc>
      </w:tr>
      <w:tr w:rsidR="00922233" w:rsidRPr="00922233" w:rsidTr="00922233">
        <w:tc>
          <w:tcPr>
            <w:tcW w:w="3596" w:type="dxa"/>
          </w:tcPr>
          <w:p w:rsidR="00922233" w:rsidRPr="00626E5F" w:rsidRDefault="00922233" w:rsidP="00922233">
            <w:r w:rsidRPr="00626E5F">
              <w:t>A</w:t>
            </w:r>
            <w:r w:rsidR="00115255" w:rsidRPr="00626E5F">
              <w:t>v</w:t>
            </w:r>
            <w:r w:rsidRPr="00626E5F">
              <w:t>oidance</w:t>
            </w:r>
          </w:p>
        </w:tc>
        <w:tc>
          <w:tcPr>
            <w:tcW w:w="3597" w:type="dxa"/>
          </w:tcPr>
          <w:p w:rsidR="00922233" w:rsidRPr="00626E5F" w:rsidRDefault="00922233" w:rsidP="00922233">
            <w:r w:rsidRPr="00626E5F">
              <w:t>Scarcity (Chou 2017)</w:t>
            </w:r>
          </w:p>
        </w:tc>
        <w:tc>
          <w:tcPr>
            <w:tcW w:w="3597" w:type="dxa"/>
          </w:tcPr>
          <w:p w:rsidR="00922233" w:rsidRPr="00626E5F" w:rsidRDefault="00922233" w:rsidP="00922233">
            <w:r w:rsidRPr="00626E5F">
              <w:t>Progress (leaderboards)</w:t>
            </w:r>
          </w:p>
        </w:tc>
      </w:tr>
      <w:tr w:rsidR="00922233" w:rsidRPr="00922233" w:rsidTr="00922233">
        <w:tc>
          <w:tcPr>
            <w:tcW w:w="3596" w:type="dxa"/>
          </w:tcPr>
          <w:p w:rsidR="00922233" w:rsidRPr="00626E5F" w:rsidRDefault="00922233" w:rsidP="00922233">
            <w:r w:rsidRPr="00626E5F">
              <w:t>Change</w:t>
            </w:r>
          </w:p>
        </w:tc>
        <w:tc>
          <w:tcPr>
            <w:tcW w:w="3597" w:type="dxa"/>
          </w:tcPr>
          <w:p w:rsidR="00922233" w:rsidRPr="00626E5F" w:rsidRDefault="00922233" w:rsidP="00922233">
            <w:r w:rsidRPr="00626E5F">
              <w:t>Autonomy</w:t>
            </w:r>
          </w:p>
        </w:tc>
        <w:tc>
          <w:tcPr>
            <w:tcW w:w="3597" w:type="dxa"/>
          </w:tcPr>
          <w:p w:rsidR="00922233" w:rsidRPr="00626E5F" w:rsidRDefault="00922233" w:rsidP="00922233">
            <w:r w:rsidRPr="00626E5F">
              <w:t>Recognition (badges)</w:t>
            </w:r>
          </w:p>
        </w:tc>
      </w:tr>
      <w:tr w:rsidR="00AC7036" w:rsidRPr="00922233" w:rsidTr="00922233">
        <w:tc>
          <w:tcPr>
            <w:tcW w:w="3596" w:type="dxa"/>
          </w:tcPr>
          <w:p w:rsidR="00AC7036" w:rsidRPr="00626E5F" w:rsidRDefault="00AC7036" w:rsidP="009526AF">
            <w:r w:rsidRPr="00626E5F">
              <w:t>Purpose</w:t>
            </w:r>
          </w:p>
        </w:tc>
        <w:tc>
          <w:tcPr>
            <w:tcW w:w="3597" w:type="dxa"/>
          </w:tcPr>
          <w:p w:rsidR="00AC7036" w:rsidRPr="00626E5F" w:rsidRDefault="00AC7036" w:rsidP="00110FE3"/>
        </w:tc>
        <w:tc>
          <w:tcPr>
            <w:tcW w:w="3597" w:type="dxa"/>
          </w:tcPr>
          <w:p w:rsidR="00AC7036" w:rsidRPr="00626E5F" w:rsidRDefault="00AC7036" w:rsidP="00110FE3"/>
        </w:tc>
      </w:tr>
    </w:tbl>
    <w:p w:rsidR="00110FE3" w:rsidRDefault="001936A5" w:rsidP="00110FE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3219450</wp:posOffset>
            </wp:positionH>
            <wp:positionV relativeFrom="page">
              <wp:posOffset>3771900</wp:posOffset>
            </wp:positionV>
            <wp:extent cx="4260850" cy="3857625"/>
            <wp:effectExtent l="0" t="0" r="635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impathandloop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2" b="4321"/>
                    <a:stretch/>
                  </pic:blipFill>
                  <pic:spPr bwMode="auto">
                    <a:xfrm>
                      <a:off x="0" y="0"/>
                      <a:ext cx="4260850" cy="3857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1D4" w:rsidRDefault="007A71D4" w:rsidP="007A71D4">
      <w:r w:rsidRPr="00B2653C">
        <w:rPr>
          <w:b/>
          <w:sz w:val="24"/>
          <w:szCs w:val="24"/>
        </w:rPr>
        <w:t>Step 8</w:t>
      </w:r>
      <w:r w:rsidRPr="00E0468E">
        <w:rPr>
          <w:sz w:val="24"/>
          <w:szCs w:val="24"/>
        </w:rPr>
        <w:t>.</w:t>
      </w:r>
      <w:r w:rsidRPr="00E0468E">
        <w:t xml:space="preserve">  </w:t>
      </w:r>
      <w:r w:rsidR="00626E5F" w:rsidRPr="00E0468E">
        <w:rPr>
          <w:b/>
        </w:rPr>
        <w:t>Game Technology</w:t>
      </w:r>
      <w:r w:rsidR="00626E5F">
        <w:t xml:space="preserve">: </w:t>
      </w:r>
      <w:r>
        <w:t xml:space="preserve">Choose at least 1 Game Technology </w:t>
      </w:r>
      <w:r w:rsidR="00626E5F">
        <w:t>to use as part of game structure.  Write it on your Worksheet.</w:t>
      </w:r>
    </w:p>
    <w:tbl>
      <w:tblPr>
        <w:tblStyle w:val="TableGrid"/>
        <w:tblW w:w="0" w:type="auto"/>
        <w:tblBorders>
          <w:top w:val="single" w:sz="24" w:space="0" w:color="FFD1F3"/>
          <w:left w:val="single" w:sz="24" w:space="0" w:color="FFD1F3"/>
          <w:bottom w:val="single" w:sz="24" w:space="0" w:color="FFD1F3"/>
          <w:right w:val="single" w:sz="24" w:space="0" w:color="FFD1F3"/>
          <w:insideH w:val="single" w:sz="24" w:space="0" w:color="FFD1F3"/>
          <w:insideV w:val="single" w:sz="24" w:space="0" w:color="FFD1F3"/>
        </w:tblBorders>
        <w:tblLook w:val="04A0" w:firstRow="1" w:lastRow="0" w:firstColumn="1" w:lastColumn="0" w:noHBand="0" w:noVBand="1"/>
      </w:tblPr>
      <w:tblGrid>
        <w:gridCol w:w="3582"/>
      </w:tblGrid>
      <w:tr w:rsidR="001936A5" w:rsidRPr="00626E5F" w:rsidTr="001936A5">
        <w:tc>
          <w:tcPr>
            <w:tcW w:w="3582" w:type="dxa"/>
          </w:tcPr>
          <w:p w:rsidR="001936A5" w:rsidRPr="00626E5F" w:rsidRDefault="001936A5" w:rsidP="008B0CDF">
            <w:r w:rsidRPr="00626E5F">
              <w:t>Cards</w:t>
            </w:r>
          </w:p>
        </w:tc>
      </w:tr>
      <w:tr w:rsidR="001936A5" w:rsidRPr="00626E5F" w:rsidTr="001936A5">
        <w:tc>
          <w:tcPr>
            <w:tcW w:w="3582" w:type="dxa"/>
          </w:tcPr>
          <w:p w:rsidR="001936A5" w:rsidRPr="00626E5F" w:rsidRDefault="001936A5" w:rsidP="008B0CDF">
            <w:r w:rsidRPr="00626E5F">
              <w:t>Cubes</w:t>
            </w:r>
          </w:p>
        </w:tc>
      </w:tr>
      <w:tr w:rsidR="001936A5" w:rsidRPr="00626E5F" w:rsidTr="001936A5">
        <w:tc>
          <w:tcPr>
            <w:tcW w:w="3582" w:type="dxa"/>
          </w:tcPr>
          <w:p w:rsidR="001936A5" w:rsidRPr="00626E5F" w:rsidRDefault="001936A5" w:rsidP="007A71D4">
            <w:r w:rsidRPr="00626E5F">
              <w:t>Categories</w:t>
            </w:r>
          </w:p>
        </w:tc>
      </w:tr>
      <w:tr w:rsidR="001936A5" w:rsidRPr="00626E5F" w:rsidTr="001936A5">
        <w:tc>
          <w:tcPr>
            <w:tcW w:w="3582" w:type="dxa"/>
          </w:tcPr>
          <w:p w:rsidR="001936A5" w:rsidRPr="00626E5F" w:rsidRDefault="001936A5" w:rsidP="007A71D4">
            <w:proofErr w:type="spellStart"/>
            <w:r w:rsidRPr="00626E5F">
              <w:t>SmartBoard</w:t>
            </w:r>
            <w:proofErr w:type="spellEnd"/>
          </w:p>
        </w:tc>
      </w:tr>
      <w:tr w:rsidR="001936A5" w:rsidRPr="00626E5F" w:rsidTr="001936A5">
        <w:tc>
          <w:tcPr>
            <w:tcW w:w="3582" w:type="dxa"/>
          </w:tcPr>
          <w:p w:rsidR="001936A5" w:rsidRPr="00626E5F" w:rsidRDefault="001936A5" w:rsidP="007A71D4">
            <w:proofErr w:type="spellStart"/>
            <w:r w:rsidRPr="00626E5F">
              <w:t>Goosechase</w:t>
            </w:r>
            <w:proofErr w:type="spellEnd"/>
          </w:p>
        </w:tc>
      </w:tr>
      <w:tr w:rsidR="001936A5" w:rsidRPr="00626E5F" w:rsidTr="001936A5">
        <w:tc>
          <w:tcPr>
            <w:tcW w:w="3582" w:type="dxa"/>
          </w:tcPr>
          <w:p w:rsidR="001936A5" w:rsidRPr="00626E5F" w:rsidRDefault="001936A5" w:rsidP="007A71D4">
            <w:r w:rsidRPr="00626E5F">
              <w:t>Twine</w:t>
            </w:r>
          </w:p>
        </w:tc>
      </w:tr>
      <w:tr w:rsidR="001936A5" w:rsidRPr="00626E5F" w:rsidTr="001936A5">
        <w:tc>
          <w:tcPr>
            <w:tcW w:w="3582" w:type="dxa"/>
          </w:tcPr>
          <w:p w:rsidR="001936A5" w:rsidRPr="00626E5F" w:rsidRDefault="001936A5" w:rsidP="00A1047A">
            <w:r w:rsidRPr="00626E5F">
              <w:t>Dice</w:t>
            </w:r>
          </w:p>
        </w:tc>
      </w:tr>
      <w:tr w:rsidR="001936A5" w:rsidRPr="00626E5F" w:rsidTr="001936A5">
        <w:tc>
          <w:tcPr>
            <w:tcW w:w="3582" w:type="dxa"/>
          </w:tcPr>
          <w:p w:rsidR="001936A5" w:rsidRPr="00626E5F" w:rsidRDefault="001936A5" w:rsidP="00A1047A">
            <w:r w:rsidRPr="00626E5F">
              <w:t>Random Number Generator</w:t>
            </w:r>
          </w:p>
        </w:tc>
      </w:tr>
      <w:tr w:rsidR="001936A5" w:rsidRPr="00626E5F" w:rsidTr="001936A5">
        <w:tc>
          <w:tcPr>
            <w:tcW w:w="3582" w:type="dxa"/>
          </w:tcPr>
          <w:p w:rsidR="001936A5" w:rsidRPr="00626E5F" w:rsidRDefault="001936A5" w:rsidP="00A1047A">
            <w:r w:rsidRPr="00626E5F">
              <w:t>Spinning wheel of choice</w:t>
            </w:r>
          </w:p>
        </w:tc>
      </w:tr>
      <w:tr w:rsidR="001936A5" w:rsidRPr="00626E5F" w:rsidTr="001936A5">
        <w:tc>
          <w:tcPr>
            <w:tcW w:w="3582" w:type="dxa"/>
          </w:tcPr>
          <w:p w:rsidR="001936A5" w:rsidRPr="00626E5F" w:rsidRDefault="001936A5" w:rsidP="00A1047A">
            <w:r w:rsidRPr="00626E5F">
              <w:t>Jeopardy</w:t>
            </w:r>
          </w:p>
        </w:tc>
      </w:tr>
      <w:tr w:rsidR="001936A5" w:rsidRPr="00626E5F" w:rsidTr="001936A5">
        <w:tc>
          <w:tcPr>
            <w:tcW w:w="3582" w:type="dxa"/>
          </w:tcPr>
          <w:p w:rsidR="001936A5" w:rsidRPr="00626E5F" w:rsidRDefault="001936A5" w:rsidP="00A1047A">
            <w:r w:rsidRPr="00626E5F">
              <w:t>Concentration</w:t>
            </w:r>
          </w:p>
        </w:tc>
      </w:tr>
      <w:tr w:rsidR="001936A5" w:rsidRPr="00626E5F" w:rsidTr="001936A5">
        <w:tc>
          <w:tcPr>
            <w:tcW w:w="3582" w:type="dxa"/>
          </w:tcPr>
          <w:p w:rsidR="001936A5" w:rsidRPr="00626E5F" w:rsidRDefault="001936A5" w:rsidP="00A1047A">
            <w:r w:rsidRPr="00626E5F">
              <w:t>Your choice</w:t>
            </w:r>
          </w:p>
        </w:tc>
      </w:tr>
      <w:tr w:rsidR="001936A5" w:rsidRPr="00626E5F" w:rsidTr="00193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82" w:type="dxa"/>
            <w:tcBorders>
              <w:top w:val="single" w:sz="24" w:space="0" w:color="FFD1F3"/>
              <w:left w:val="single" w:sz="24" w:space="0" w:color="FFD1F3"/>
              <w:bottom w:val="single" w:sz="24" w:space="0" w:color="FFD1F3"/>
              <w:right w:val="single" w:sz="24" w:space="0" w:color="FFD1F3"/>
            </w:tcBorders>
          </w:tcPr>
          <w:p w:rsidR="001936A5" w:rsidRPr="00626E5F" w:rsidRDefault="001936A5" w:rsidP="00A1047A">
            <w:proofErr w:type="spellStart"/>
            <w:r w:rsidRPr="00626E5F">
              <w:t>Quizizz</w:t>
            </w:r>
            <w:proofErr w:type="spellEnd"/>
          </w:p>
        </w:tc>
      </w:tr>
      <w:tr w:rsidR="001936A5" w:rsidRPr="00626E5F" w:rsidTr="00193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82" w:type="dxa"/>
            <w:tcBorders>
              <w:top w:val="single" w:sz="24" w:space="0" w:color="FFD1F3"/>
              <w:left w:val="single" w:sz="24" w:space="0" w:color="FFD1F3"/>
              <w:bottom w:val="single" w:sz="24" w:space="0" w:color="FFD1F3"/>
              <w:right w:val="single" w:sz="24" w:space="0" w:color="FFD1F3"/>
            </w:tcBorders>
          </w:tcPr>
          <w:p w:rsidR="001936A5" w:rsidRPr="00626E5F" w:rsidRDefault="001936A5" w:rsidP="00A1047A">
            <w:proofErr w:type="spellStart"/>
            <w:r w:rsidRPr="00626E5F">
              <w:t>Kahoot</w:t>
            </w:r>
            <w:proofErr w:type="spellEnd"/>
          </w:p>
        </w:tc>
      </w:tr>
      <w:tr w:rsidR="001936A5" w:rsidRPr="00626E5F" w:rsidTr="00193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82" w:type="dxa"/>
            <w:tcBorders>
              <w:top w:val="single" w:sz="24" w:space="0" w:color="FFD1F3"/>
              <w:left w:val="single" w:sz="24" w:space="0" w:color="FFD1F3"/>
              <w:bottom w:val="single" w:sz="24" w:space="0" w:color="FFD1F3"/>
              <w:right w:val="single" w:sz="24" w:space="0" w:color="FFD1F3"/>
            </w:tcBorders>
          </w:tcPr>
          <w:p w:rsidR="001936A5" w:rsidRPr="00626E5F" w:rsidRDefault="001936A5" w:rsidP="00A1047A">
            <w:r w:rsidRPr="00626E5F">
              <w:t>Puzzle Board</w:t>
            </w:r>
          </w:p>
        </w:tc>
      </w:tr>
      <w:tr w:rsidR="001936A5" w:rsidRPr="00626E5F" w:rsidTr="00193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82" w:type="dxa"/>
            <w:tcBorders>
              <w:top w:val="single" w:sz="24" w:space="0" w:color="FFD1F3"/>
              <w:left w:val="single" w:sz="24" w:space="0" w:color="FFD1F3"/>
              <w:bottom w:val="single" w:sz="24" w:space="0" w:color="FFD1F3"/>
              <w:right w:val="single" w:sz="24" w:space="0" w:color="FFD1F3"/>
            </w:tcBorders>
          </w:tcPr>
          <w:p w:rsidR="001936A5" w:rsidRPr="00626E5F" w:rsidRDefault="001936A5" w:rsidP="00A1047A">
            <w:r w:rsidRPr="00626E5F">
              <w:t>Board Game</w:t>
            </w:r>
          </w:p>
        </w:tc>
      </w:tr>
      <w:tr w:rsidR="001936A5" w:rsidRPr="00626E5F" w:rsidTr="00193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82" w:type="dxa"/>
            <w:tcBorders>
              <w:top w:val="single" w:sz="24" w:space="0" w:color="FFD1F3"/>
              <w:left w:val="single" w:sz="24" w:space="0" w:color="FFD1F3"/>
              <w:bottom w:val="single" w:sz="24" w:space="0" w:color="FFD1F3"/>
              <w:right w:val="single" w:sz="24" w:space="0" w:color="FFD1F3"/>
            </w:tcBorders>
          </w:tcPr>
          <w:p w:rsidR="001936A5" w:rsidRPr="00626E5F" w:rsidRDefault="001936A5" w:rsidP="00A1047A">
            <w:r w:rsidRPr="00626E5F">
              <w:t>Lockbox</w:t>
            </w:r>
          </w:p>
        </w:tc>
      </w:tr>
      <w:tr w:rsidR="001936A5" w:rsidRPr="00626E5F" w:rsidTr="00193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82" w:type="dxa"/>
            <w:tcBorders>
              <w:top w:val="single" w:sz="24" w:space="0" w:color="FFD1F3"/>
              <w:left w:val="single" w:sz="24" w:space="0" w:color="FFD1F3"/>
              <w:bottom w:val="single" w:sz="24" w:space="0" w:color="FFD1F3"/>
              <w:right w:val="single" w:sz="24" w:space="0" w:color="FFD1F3"/>
            </w:tcBorders>
          </w:tcPr>
          <w:p w:rsidR="001936A5" w:rsidRPr="00626E5F" w:rsidRDefault="001936A5" w:rsidP="00A1047A">
            <w:r w:rsidRPr="00626E5F">
              <w:t>Escape Room</w:t>
            </w:r>
          </w:p>
        </w:tc>
      </w:tr>
    </w:tbl>
    <w:p w:rsidR="008B0CDF" w:rsidRPr="00626E5F" w:rsidRDefault="008B0CDF" w:rsidP="007A71D4"/>
    <w:p w:rsidR="007A71D4" w:rsidRDefault="007A71D4" w:rsidP="007A71D4">
      <w:r w:rsidRPr="00B2653C">
        <w:rPr>
          <w:b/>
          <w:sz w:val="24"/>
          <w:szCs w:val="24"/>
        </w:rPr>
        <w:t>Step 9.</w:t>
      </w:r>
      <w:r>
        <w:t xml:space="preserve">   </w:t>
      </w:r>
      <w:r w:rsidR="00626E5F" w:rsidRPr="00626E5F">
        <w:rPr>
          <w:b/>
        </w:rPr>
        <w:t>Game Description and Rules</w:t>
      </w:r>
      <w:r w:rsidR="00626E5F">
        <w:t>: Write a d</w:t>
      </w:r>
      <w:r w:rsidR="00666A7A">
        <w:t>escri</w:t>
      </w:r>
      <w:r w:rsidR="00626E5F">
        <w:t>ption of</w:t>
      </w:r>
      <w:r w:rsidR="00666A7A">
        <w:t xml:space="preserve"> what you would like to happen in your game.  </w:t>
      </w:r>
      <w:r w:rsidR="00626E5F">
        <w:t xml:space="preserve">How players would win.  What the challenges or levels might be.  </w:t>
      </w:r>
      <w:r>
        <w:t>Identify any specific rules for the game</w:t>
      </w:r>
      <w:r w:rsidR="00626E5F">
        <w:t>.  W</w:t>
      </w:r>
      <w:r>
        <w:t>rite th</w:t>
      </w:r>
      <w:r w:rsidR="00626E5F">
        <w:t>is information on your Worksheet.</w:t>
      </w:r>
      <w:r>
        <w:t xml:space="preserve"> </w:t>
      </w:r>
    </w:p>
    <w:p w:rsidR="001936A5" w:rsidRDefault="001936A5" w:rsidP="007A71D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652145</wp:posOffset>
            </wp:positionH>
            <wp:positionV relativeFrom="paragraph">
              <wp:posOffset>96520</wp:posOffset>
            </wp:positionV>
            <wp:extent cx="5687568" cy="2304288"/>
            <wp:effectExtent l="0" t="0" r="0" b="1270"/>
            <wp:wrapTight wrapText="bothSides">
              <wp:wrapPolygon edited="0">
                <wp:start x="0" y="0"/>
                <wp:lineTo x="0" y="21433"/>
                <wp:lineTo x="21489" y="21433"/>
                <wp:lineTo x="2148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imgamedesign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568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36A5" w:rsidRDefault="001936A5" w:rsidP="007A71D4">
      <w:pPr>
        <w:rPr>
          <w:b/>
          <w:sz w:val="24"/>
          <w:szCs w:val="24"/>
        </w:rPr>
      </w:pPr>
    </w:p>
    <w:p w:rsidR="001936A5" w:rsidRDefault="001936A5" w:rsidP="007A71D4">
      <w:pPr>
        <w:rPr>
          <w:b/>
          <w:sz w:val="24"/>
          <w:szCs w:val="24"/>
        </w:rPr>
      </w:pPr>
    </w:p>
    <w:p w:rsidR="001936A5" w:rsidRDefault="001936A5" w:rsidP="007A71D4">
      <w:pPr>
        <w:rPr>
          <w:b/>
          <w:sz w:val="24"/>
          <w:szCs w:val="24"/>
        </w:rPr>
      </w:pPr>
    </w:p>
    <w:p w:rsidR="001936A5" w:rsidRDefault="001936A5" w:rsidP="007A71D4">
      <w:pPr>
        <w:rPr>
          <w:b/>
          <w:sz w:val="24"/>
          <w:szCs w:val="24"/>
        </w:rPr>
      </w:pPr>
    </w:p>
    <w:p w:rsidR="001936A5" w:rsidRDefault="001936A5" w:rsidP="007A71D4">
      <w:pPr>
        <w:rPr>
          <w:b/>
          <w:sz w:val="24"/>
          <w:szCs w:val="24"/>
        </w:rPr>
      </w:pPr>
    </w:p>
    <w:p w:rsidR="001936A5" w:rsidRDefault="001936A5" w:rsidP="007A71D4">
      <w:pPr>
        <w:rPr>
          <w:b/>
          <w:sz w:val="24"/>
          <w:szCs w:val="24"/>
        </w:rPr>
      </w:pPr>
    </w:p>
    <w:p w:rsidR="001936A5" w:rsidRDefault="001936A5" w:rsidP="007A71D4">
      <w:pPr>
        <w:rPr>
          <w:b/>
          <w:sz w:val="24"/>
          <w:szCs w:val="24"/>
        </w:rPr>
      </w:pPr>
    </w:p>
    <w:p w:rsidR="00B77D52" w:rsidRDefault="007A71D4" w:rsidP="00EF23D2">
      <w:r w:rsidRPr="00B2653C">
        <w:rPr>
          <w:b/>
          <w:sz w:val="24"/>
          <w:szCs w:val="24"/>
        </w:rPr>
        <w:t>Step 10.</w:t>
      </w:r>
      <w:r>
        <w:t xml:space="preserve">  </w:t>
      </w:r>
      <w:r w:rsidR="00626E5F" w:rsidRPr="00E0468E">
        <w:rPr>
          <w:b/>
        </w:rPr>
        <w:t>Share</w:t>
      </w:r>
      <w:r w:rsidR="00626E5F">
        <w:t xml:space="preserve">: </w:t>
      </w:r>
      <w:r>
        <w:t xml:space="preserve">Be prepared to share draft Game with other groups. </w:t>
      </w:r>
    </w:p>
    <w:sectPr w:rsidR="00B77D52" w:rsidSect="005C23DC">
      <w:headerReference w:type="default" r:id="rId15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E35" w:rsidRDefault="00276E35" w:rsidP="00205565">
      <w:pPr>
        <w:spacing w:after="0" w:line="240" w:lineRule="auto"/>
      </w:pPr>
      <w:r>
        <w:separator/>
      </w:r>
    </w:p>
  </w:endnote>
  <w:endnote w:type="continuationSeparator" w:id="0">
    <w:p w:rsidR="00276E35" w:rsidRDefault="00276E35" w:rsidP="0020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E35" w:rsidRDefault="00276E35" w:rsidP="00205565">
      <w:pPr>
        <w:spacing w:after="0" w:line="240" w:lineRule="auto"/>
      </w:pPr>
      <w:r>
        <w:separator/>
      </w:r>
    </w:p>
  </w:footnote>
  <w:footnote w:type="continuationSeparator" w:id="0">
    <w:p w:rsidR="00276E35" w:rsidRDefault="00276E35" w:rsidP="00205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65" w:rsidRPr="00205565" w:rsidRDefault="00205565" w:rsidP="00205565">
    <w:pPr>
      <w:pStyle w:val="Header"/>
      <w:jc w:val="center"/>
      <w:rPr>
        <w:rFonts w:cstheme="minorHAnsi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226"/>
    <w:multiLevelType w:val="multilevel"/>
    <w:tmpl w:val="95AE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ED6D95"/>
    <w:multiLevelType w:val="multilevel"/>
    <w:tmpl w:val="5F8E4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C70009"/>
    <w:multiLevelType w:val="multilevel"/>
    <w:tmpl w:val="179AB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33393D"/>
    <w:multiLevelType w:val="multilevel"/>
    <w:tmpl w:val="514EB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B41C68"/>
    <w:multiLevelType w:val="multilevel"/>
    <w:tmpl w:val="133A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4D5E70"/>
    <w:multiLevelType w:val="hybridMultilevel"/>
    <w:tmpl w:val="80141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71AB0"/>
    <w:multiLevelType w:val="multilevel"/>
    <w:tmpl w:val="ED44FB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65"/>
    <w:rsid w:val="000E11A9"/>
    <w:rsid w:val="00110FE3"/>
    <w:rsid w:val="00115255"/>
    <w:rsid w:val="001422EE"/>
    <w:rsid w:val="00152BC6"/>
    <w:rsid w:val="00154E55"/>
    <w:rsid w:val="0016082F"/>
    <w:rsid w:val="00184B9F"/>
    <w:rsid w:val="001936A5"/>
    <w:rsid w:val="00205565"/>
    <w:rsid w:val="00276E35"/>
    <w:rsid w:val="00314868"/>
    <w:rsid w:val="003251C4"/>
    <w:rsid w:val="003D61AD"/>
    <w:rsid w:val="00596776"/>
    <w:rsid w:val="005C23DC"/>
    <w:rsid w:val="005D544C"/>
    <w:rsid w:val="0061474B"/>
    <w:rsid w:val="00626E5F"/>
    <w:rsid w:val="00666A7A"/>
    <w:rsid w:val="006A7156"/>
    <w:rsid w:val="006E7CAB"/>
    <w:rsid w:val="006F09F1"/>
    <w:rsid w:val="00713D33"/>
    <w:rsid w:val="00722741"/>
    <w:rsid w:val="007621A6"/>
    <w:rsid w:val="0077546B"/>
    <w:rsid w:val="007A71D4"/>
    <w:rsid w:val="008A5DDE"/>
    <w:rsid w:val="008B0CDF"/>
    <w:rsid w:val="00922233"/>
    <w:rsid w:val="009526AF"/>
    <w:rsid w:val="009B27CE"/>
    <w:rsid w:val="009F5DDC"/>
    <w:rsid w:val="00A77011"/>
    <w:rsid w:val="00AC7036"/>
    <w:rsid w:val="00AE60B7"/>
    <w:rsid w:val="00B2653C"/>
    <w:rsid w:val="00B4480A"/>
    <w:rsid w:val="00B77D52"/>
    <w:rsid w:val="00BC5169"/>
    <w:rsid w:val="00D16DB3"/>
    <w:rsid w:val="00D73A24"/>
    <w:rsid w:val="00DD0AC3"/>
    <w:rsid w:val="00E0468E"/>
    <w:rsid w:val="00E418D3"/>
    <w:rsid w:val="00E512D7"/>
    <w:rsid w:val="00EF23D2"/>
    <w:rsid w:val="00F430DC"/>
    <w:rsid w:val="00F72378"/>
    <w:rsid w:val="00FB4D96"/>
    <w:rsid w:val="00FC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CBA5A-7FEC-43D6-AB7A-E062EE9A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565"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5C23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56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05565"/>
  </w:style>
  <w:style w:type="paragraph" w:styleId="Footer">
    <w:name w:val="footer"/>
    <w:basedOn w:val="Normal"/>
    <w:link w:val="FooterChar"/>
    <w:uiPriority w:val="99"/>
    <w:unhideWhenUsed/>
    <w:rsid w:val="0020556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5565"/>
  </w:style>
  <w:style w:type="table" w:styleId="TableGrid">
    <w:name w:val="Table Grid"/>
    <w:basedOn w:val="TableNormal"/>
    <w:uiPriority w:val="39"/>
    <w:rsid w:val="00DD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3C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C23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5C23DC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3EBBD-802D-4D7B-802A-64817733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2</cp:revision>
  <cp:lastPrinted>2018-10-17T20:36:00Z</cp:lastPrinted>
  <dcterms:created xsi:type="dcterms:W3CDTF">2018-10-18T19:31:00Z</dcterms:created>
  <dcterms:modified xsi:type="dcterms:W3CDTF">2018-10-18T19:31:00Z</dcterms:modified>
</cp:coreProperties>
</file>